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41" w:line="276" w:lineRule="auto"/>
        <w:ind w:left="0" w:right="3" w:firstLine="0"/>
        <w:jc w:val="center"/>
        <w:rPr>
          <w:b w:val="1"/>
          <w:sz w:val="36"/>
          <w:szCs w:val="36"/>
        </w:rPr>
      </w:pPr>
      <w:r w:rsidDel="00000000" w:rsidR="00000000" w:rsidRPr="00000000">
        <w:rPr>
          <w:b w:val="1"/>
          <w:sz w:val="36"/>
          <w:szCs w:val="36"/>
          <w:rtl w:val="0"/>
        </w:rPr>
        <w:t xml:space="preserve">EMISNÍ PODMÍNKY DLUHOPISŮ</w:t>
      </w:r>
    </w:p>
    <w:p w:rsidR="00000000" w:rsidDel="00000000" w:rsidP="00000000" w:rsidRDefault="00000000" w:rsidRPr="00000000" w14:paraId="00000002">
      <w:pPr>
        <w:widowControl w:val="0"/>
        <w:spacing w:after="41" w:line="276" w:lineRule="auto"/>
        <w:ind w:left="0" w:right="3" w:firstLine="0"/>
        <w:jc w:val="center"/>
        <w:rPr>
          <w:b w:val="1"/>
          <w:sz w:val="36"/>
          <w:szCs w:val="36"/>
        </w:rPr>
      </w:pPr>
      <w:r w:rsidDel="00000000" w:rsidR="00000000" w:rsidRPr="00000000">
        <w:rPr>
          <w:b w:val="1"/>
          <w:sz w:val="36"/>
          <w:szCs w:val="36"/>
          <w:rtl w:val="0"/>
        </w:rPr>
        <w:t xml:space="preserve">Společnosti Nicola salon s.r.o.</w:t>
      </w:r>
    </w:p>
    <w:p w:rsidR="00000000" w:rsidDel="00000000" w:rsidP="00000000" w:rsidRDefault="00000000" w:rsidRPr="00000000" w14:paraId="00000003">
      <w:pPr>
        <w:widowControl w:val="0"/>
        <w:spacing w:after="41" w:line="276" w:lineRule="auto"/>
        <w:ind w:left="0" w:right="3"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widowControl w:val="0"/>
        <w:spacing w:after="201" w:line="276" w:lineRule="auto"/>
        <w:ind w:left="5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5">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ÚVOD</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Tyto emisní podmínky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Emisní podmínky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upravují práva a povinnosti Emitenta a Vlastníků Dluhopisů (jak jsou tyto pojmy definovány níže), jakož i podrobnější informace o emisi dluhopisů (dále jen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Dluhopisy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kterou realizuje společnost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Nicola salon s.r.o.,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sídlem Josefa Václava Sládka 37, Místek, 738 01 Frýdek-Místek, IČO: 21812764, zapsaná v obchodním rejstříku vedeném Krajským soudem v Ostravě pod spisovou značkou C 96594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Emitent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Emisní podmínky byly vyhotoveny v souladu se zákonem č. 190/2004 Sb., o dluhopisech, ve znění pozdějších předpisů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Zákon o dluhopisech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Emise se řídí těmito Emisními podmínkami a Zákonem o dluhopisech.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jakoukoliv případnou nabídku Dluhopisů, kterou Emitent učinil či učiní, včetně distribuce Emisních podmínek vybraným investorům v České republice či v zahraničí, se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nevztahuje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Nařízení Evropského parlamentu a Rady (EU) 2017/1129 ze dne 14. června 2017 o prospektu, který má být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uveřejněn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při veřejné nabídce nebo přijetí cenných papírů k obchodování na regulovaném trhu, neboť v souladu s  čl. 1 odst. 3 tohoto Nařízení celková hodnota protiplnění nepřekročí částku 1</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EUR. Tato částka se vypočítává za dluhopisy nabízené ve všech členských státech Evropské unie v průběhu 12 měsíců.</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 datu emise ani kdykoli později nemá Emitent v úmyslu požádat o přijetí Dluhopisů k obchodování na regulovaném trhu či v </w:t>
      </w:r>
      <w:r w:rsidDel="00000000" w:rsidR="00000000" w:rsidRPr="00000000">
        <w:rPr>
          <w:rtl w:val="0"/>
        </w:rPr>
        <w:t xml:space="preserve">mnohostranném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obchodním systému. Na nabídku Dluhopisů se nevztahuje ani povinnost uveřejnit prospekt dle Zákona o podnikání na kapitálovém trhu. Prospekt tedy nebyl vyhotoven.</w:t>
      </w:r>
    </w:p>
    <w:p w:rsidR="00000000" w:rsidDel="00000000" w:rsidP="00000000" w:rsidRDefault="00000000" w:rsidRPr="00000000" w14:paraId="0000000D">
      <w:pPr>
        <w:widowControl w:val="0"/>
        <w:spacing w:after="195" w:line="276" w:lineRule="auto"/>
        <w:ind w:left="0" w:right="0" w:firstLine="0"/>
        <w:jc w:val="left"/>
        <w:rPr/>
      </w:pPr>
      <w:r w:rsidDel="00000000" w:rsidR="00000000" w:rsidRPr="00000000">
        <w:rPr>
          <w:rtl w:val="0"/>
        </w:rPr>
      </w:r>
    </w:p>
    <w:p w:rsidR="00000000" w:rsidDel="00000000" w:rsidP="00000000" w:rsidRDefault="00000000" w:rsidRPr="00000000" w14:paraId="0000000E">
      <w:pPr>
        <w:pStyle w:val="Heading1"/>
        <w:keepNext w:val="0"/>
        <w:keepLines w:val="0"/>
        <w:widowControl w:val="0"/>
        <w:numPr>
          <w:ilvl w:val="0"/>
          <w:numId w:val="19"/>
        </w:numPr>
        <w:spacing w:after="102" w:line="276" w:lineRule="auto"/>
        <w:ind w:left="677" w:right="108" w:hanging="677"/>
        <w:rPr/>
      </w:pPr>
      <w:r w:rsidDel="00000000" w:rsidR="00000000" w:rsidRPr="00000000">
        <w:rPr>
          <w:rtl w:val="0"/>
        </w:rPr>
        <w:t xml:space="preserve">SOUHRNNÉ INFORMACE O EMISI</w:t>
      </w:r>
    </w:p>
    <w:tbl>
      <w:tblPr>
        <w:tblStyle w:val="Table1"/>
        <w:tblW w:w="8952.0" w:type="dxa"/>
        <w:jc w:val="left"/>
        <w:tblInd w:w="677.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400"/>
      </w:tblPr>
      <w:tblGrid>
        <w:gridCol w:w="4347"/>
        <w:gridCol w:w="4605"/>
        <w:tblGridChange w:id="0">
          <w:tblGrid>
            <w:gridCol w:w="4347"/>
            <w:gridCol w:w="4605"/>
          </w:tblGrid>
        </w:tblGridChange>
      </w:tblGrid>
      <w:tr>
        <w:trPr>
          <w:cantSplit w:val="0"/>
          <w:tblHeader w:val="0"/>
        </w:trPr>
        <w:tc>
          <w:tcPr>
            <w:vAlign w:val="center"/>
          </w:tcPr>
          <w:p w:rsidR="00000000" w:rsidDel="00000000" w:rsidP="00000000" w:rsidRDefault="00000000" w:rsidRPr="00000000" w14:paraId="0000000F">
            <w:pPr>
              <w:pStyle w:val="Heading1"/>
              <w:keepNext w:val="0"/>
              <w:keepLines w:val="0"/>
              <w:widowControl w:val="0"/>
              <w:spacing w:after="0" w:line="276" w:lineRule="auto"/>
              <w:ind w:right="115" w:firstLine="0"/>
              <w:jc w:val="left"/>
              <w:rPr/>
            </w:pPr>
            <w:r w:rsidDel="00000000" w:rsidR="00000000" w:rsidRPr="00000000">
              <w:rPr>
                <w:rtl w:val="0"/>
              </w:rPr>
              <w:t xml:space="preserve">Emitent</w:t>
            </w:r>
          </w:p>
        </w:tc>
        <w:tc>
          <w:tcPr>
            <w:vAlign w:val="center"/>
          </w:tcPr>
          <w:p w:rsidR="00000000" w:rsidDel="00000000" w:rsidP="00000000" w:rsidRDefault="00000000" w:rsidRPr="00000000" w14:paraId="00000010">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Nicola salon s.r.o.</w:t>
            </w:r>
          </w:p>
        </w:tc>
      </w:tr>
      <w:tr>
        <w:trPr>
          <w:cantSplit w:val="0"/>
          <w:tblHeader w:val="0"/>
        </w:trPr>
        <w:tc>
          <w:tcPr>
            <w:vAlign w:val="center"/>
          </w:tcPr>
          <w:p w:rsidR="00000000" w:rsidDel="00000000" w:rsidP="00000000" w:rsidRDefault="00000000" w:rsidRPr="00000000" w14:paraId="00000011">
            <w:pPr>
              <w:pStyle w:val="Heading1"/>
              <w:keepNext w:val="0"/>
              <w:keepLines w:val="0"/>
              <w:widowControl w:val="0"/>
              <w:spacing w:after="0" w:line="276" w:lineRule="auto"/>
              <w:ind w:right="115" w:firstLine="0"/>
              <w:jc w:val="left"/>
              <w:rPr/>
            </w:pPr>
            <w:r w:rsidDel="00000000" w:rsidR="00000000" w:rsidRPr="00000000">
              <w:rPr>
                <w:rtl w:val="0"/>
              </w:rPr>
              <w:t xml:space="preserve">E-mailová adres</w:t>
            </w:r>
            <w:r w:rsidDel="00000000" w:rsidR="00000000" w:rsidRPr="00000000">
              <w:rPr>
                <w:rtl w:val="0"/>
              </w:rPr>
              <w:t xml:space="preserve">a Emite</w:t>
            </w:r>
            <w:r w:rsidDel="00000000" w:rsidR="00000000" w:rsidRPr="00000000">
              <w:rPr>
                <w:rtl w:val="0"/>
              </w:rPr>
              <w:t xml:space="preserve">nta</w:t>
            </w:r>
          </w:p>
        </w:tc>
        <w:tc>
          <w:tcPr>
            <w:vAlign w:val="center"/>
          </w:tcPr>
          <w:p w:rsidR="00000000" w:rsidDel="00000000" w:rsidP="00000000" w:rsidRDefault="00000000" w:rsidRPr="00000000" w14:paraId="00000012">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info@nicola.salon</w:t>
            </w:r>
          </w:p>
        </w:tc>
      </w:tr>
      <w:tr>
        <w:trPr>
          <w:cantSplit w:val="0"/>
          <w:tblHeader w:val="0"/>
        </w:trPr>
        <w:tc>
          <w:tcPr>
            <w:vAlign w:val="center"/>
          </w:tcPr>
          <w:p w:rsidR="00000000" w:rsidDel="00000000" w:rsidP="00000000" w:rsidRDefault="00000000" w:rsidRPr="00000000" w14:paraId="00000013">
            <w:pPr>
              <w:pStyle w:val="Heading1"/>
              <w:keepNext w:val="0"/>
              <w:keepLines w:val="0"/>
              <w:widowControl w:val="0"/>
              <w:spacing w:after="0" w:line="276" w:lineRule="auto"/>
              <w:ind w:right="115" w:firstLine="0"/>
              <w:jc w:val="left"/>
              <w:rPr/>
            </w:pPr>
            <w:r w:rsidDel="00000000" w:rsidR="00000000" w:rsidRPr="00000000">
              <w:rPr>
                <w:rtl w:val="0"/>
              </w:rPr>
              <w:t xml:space="preserve">Číslo emise</w:t>
            </w:r>
          </w:p>
        </w:tc>
        <w:tc>
          <w:tcPr>
            <w:vAlign w:val="center"/>
          </w:tcPr>
          <w:p w:rsidR="00000000" w:rsidDel="00000000" w:rsidP="00000000" w:rsidRDefault="00000000" w:rsidRPr="00000000" w14:paraId="00000014">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1</w:t>
            </w:r>
          </w:p>
        </w:tc>
      </w:tr>
      <w:tr>
        <w:trPr>
          <w:cantSplit w:val="0"/>
          <w:tblHeader w:val="0"/>
        </w:trPr>
        <w:tc>
          <w:tcPr>
            <w:vAlign w:val="center"/>
          </w:tcPr>
          <w:p w:rsidR="00000000" w:rsidDel="00000000" w:rsidP="00000000" w:rsidRDefault="00000000" w:rsidRPr="00000000" w14:paraId="00000015">
            <w:pPr>
              <w:pStyle w:val="Heading1"/>
              <w:keepNext w:val="0"/>
              <w:keepLines w:val="0"/>
              <w:widowControl w:val="0"/>
              <w:spacing w:after="0" w:line="276" w:lineRule="auto"/>
              <w:ind w:right="115" w:firstLine="0"/>
              <w:jc w:val="left"/>
              <w:rPr/>
            </w:pPr>
            <w:r w:rsidDel="00000000" w:rsidR="00000000" w:rsidRPr="00000000">
              <w:rPr>
                <w:rtl w:val="0"/>
              </w:rPr>
              <w:t xml:space="preserve">Datum emise Dluhopisů</w:t>
            </w:r>
          </w:p>
        </w:tc>
        <w:tc>
          <w:tcPr>
            <w:vAlign w:val="center"/>
          </w:tcPr>
          <w:p w:rsidR="00000000" w:rsidDel="00000000" w:rsidP="00000000" w:rsidRDefault="00000000" w:rsidRPr="00000000" w14:paraId="00000016">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6. října 2025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pStyle w:val="Heading1"/>
              <w:keepNext w:val="0"/>
              <w:keepLines w:val="0"/>
              <w:widowControl w:val="0"/>
              <w:spacing w:after="0" w:line="276" w:lineRule="auto"/>
              <w:ind w:right="115" w:firstLine="0"/>
              <w:jc w:val="left"/>
              <w:rPr/>
            </w:pPr>
            <w:r w:rsidDel="00000000" w:rsidR="00000000" w:rsidRPr="00000000">
              <w:rPr>
                <w:rtl w:val="0"/>
              </w:rPr>
              <w:t xml:space="preserve">Celková předpokládaná jmenovitá hodnota emise Dluhopisů </w:t>
            </w:r>
          </w:p>
        </w:tc>
        <w:tc>
          <w:tcPr>
            <w:vAlign w:val="center"/>
          </w:tcPr>
          <w:p w:rsidR="00000000" w:rsidDel="00000000" w:rsidP="00000000" w:rsidRDefault="00000000" w:rsidRPr="00000000" w14:paraId="00000018">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300 000 Kč</w:t>
            </w:r>
          </w:p>
        </w:tc>
      </w:tr>
      <w:tr>
        <w:trPr>
          <w:cantSplit w:val="0"/>
          <w:tblHeader w:val="0"/>
        </w:trPr>
        <w:tc>
          <w:tcPr>
            <w:vAlign w:val="center"/>
          </w:tcPr>
          <w:p w:rsidR="00000000" w:rsidDel="00000000" w:rsidP="00000000" w:rsidRDefault="00000000" w:rsidRPr="00000000" w14:paraId="00000019">
            <w:pPr>
              <w:pStyle w:val="Heading1"/>
              <w:keepNext w:val="0"/>
              <w:keepLines w:val="0"/>
              <w:widowControl w:val="0"/>
              <w:spacing w:after="102" w:line="276" w:lineRule="auto"/>
              <w:ind w:right="108" w:firstLine="0"/>
              <w:jc w:val="left"/>
              <w:rPr/>
            </w:pPr>
            <w:r w:rsidDel="00000000" w:rsidR="00000000" w:rsidRPr="00000000">
              <w:rPr>
                <w:rtl w:val="0"/>
              </w:rPr>
              <w:t xml:space="preserve">Název a druhy Dluhopisů</w:t>
            </w:r>
          </w:p>
        </w:tc>
        <w:tc>
          <w:tcPr>
            <w:vAlign w:val="center"/>
          </w:tcPr>
          <w:p w:rsidR="00000000" w:rsidDel="00000000" w:rsidP="00000000" w:rsidRDefault="00000000" w:rsidRPr="00000000" w14:paraId="0000001A">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Nicola </w:t>
            </w:r>
            <w:r w:rsidDel="00000000" w:rsidR="00000000" w:rsidRPr="00000000">
              <w:rPr>
                <w:b w:val="0"/>
                <w:rtl w:val="0"/>
              </w:rPr>
              <w:t xml:space="preserve">salon_CZK2025</w:t>
            </w:r>
            <w:r w:rsidDel="00000000" w:rsidR="00000000" w:rsidRPr="00000000">
              <w:rPr>
                <w:b w:val="0"/>
                <w:rtl w:val="0"/>
              </w:rPr>
              <w:t xml:space="preserve">-1, amortizační</w:t>
            </w:r>
          </w:p>
        </w:tc>
      </w:tr>
      <w:tr>
        <w:trPr>
          <w:cantSplit w:val="0"/>
          <w:tblHeader w:val="0"/>
        </w:trPr>
        <w:tc>
          <w:tcPr>
            <w:vAlign w:val="center"/>
          </w:tcPr>
          <w:p w:rsidR="00000000" w:rsidDel="00000000" w:rsidP="00000000" w:rsidRDefault="00000000" w:rsidRPr="00000000" w14:paraId="0000001B">
            <w:pPr>
              <w:pStyle w:val="Heading1"/>
              <w:keepNext w:val="0"/>
              <w:keepLines w:val="0"/>
              <w:widowControl w:val="0"/>
              <w:spacing w:after="102" w:line="276" w:lineRule="auto"/>
              <w:ind w:right="108" w:firstLine="0"/>
              <w:jc w:val="left"/>
              <w:rPr/>
            </w:pPr>
            <w:r w:rsidDel="00000000" w:rsidR="00000000" w:rsidRPr="00000000">
              <w:rPr>
                <w:rtl w:val="0"/>
              </w:rPr>
              <w:t xml:space="preserve">Měna Dluhopisů </w:t>
            </w:r>
          </w:p>
        </w:tc>
        <w:tc>
          <w:tcPr>
            <w:vAlign w:val="center"/>
          </w:tcPr>
          <w:p w:rsidR="00000000" w:rsidDel="00000000" w:rsidP="00000000" w:rsidRDefault="00000000" w:rsidRPr="00000000" w14:paraId="0000001C">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Koruna česká (Kč)</w:t>
            </w:r>
          </w:p>
        </w:tc>
      </w:tr>
      <w:tr>
        <w:trPr>
          <w:cantSplit w:val="0"/>
          <w:tblHeader w:val="0"/>
        </w:trPr>
        <w:tc>
          <w:tcPr>
            <w:vAlign w:val="center"/>
          </w:tcPr>
          <w:p w:rsidR="00000000" w:rsidDel="00000000" w:rsidP="00000000" w:rsidRDefault="00000000" w:rsidRPr="00000000" w14:paraId="0000001D">
            <w:pPr>
              <w:pStyle w:val="Heading1"/>
              <w:keepNext w:val="0"/>
              <w:keepLines w:val="0"/>
              <w:widowControl w:val="0"/>
              <w:spacing w:after="102" w:line="276" w:lineRule="auto"/>
              <w:ind w:right="108" w:firstLine="0"/>
              <w:jc w:val="left"/>
              <w:rPr/>
            </w:pPr>
            <w:r w:rsidDel="00000000" w:rsidR="00000000" w:rsidRPr="00000000">
              <w:rPr>
                <w:rtl w:val="0"/>
              </w:rPr>
              <w:t xml:space="preserve">Jmenovitá hodnota Dluhopisu </w:t>
            </w:r>
          </w:p>
        </w:tc>
        <w:tc>
          <w:tcPr>
            <w:vAlign w:val="center"/>
          </w:tcPr>
          <w:p w:rsidR="00000000" w:rsidDel="00000000" w:rsidP="00000000" w:rsidRDefault="00000000" w:rsidRPr="00000000" w14:paraId="0000001E">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50 000 Kč</w:t>
            </w:r>
          </w:p>
        </w:tc>
      </w:tr>
      <w:tr>
        <w:trPr>
          <w:cantSplit w:val="0"/>
          <w:tblHeader w:val="0"/>
        </w:trPr>
        <w:tc>
          <w:tcPr>
            <w:vAlign w:val="center"/>
          </w:tcPr>
          <w:p w:rsidR="00000000" w:rsidDel="00000000" w:rsidP="00000000" w:rsidRDefault="00000000" w:rsidRPr="00000000" w14:paraId="0000001F">
            <w:pPr>
              <w:pStyle w:val="Heading1"/>
              <w:keepNext w:val="0"/>
              <w:keepLines w:val="0"/>
              <w:widowControl w:val="0"/>
              <w:spacing w:after="102" w:line="276" w:lineRule="auto"/>
              <w:ind w:right="108" w:firstLine="0"/>
              <w:jc w:val="left"/>
              <w:rPr/>
            </w:pPr>
            <w:r w:rsidDel="00000000" w:rsidR="00000000" w:rsidRPr="00000000">
              <w:rPr>
                <w:rtl w:val="0"/>
              </w:rPr>
              <w:t xml:space="preserve">Výnos Dluhopisů </w:t>
            </w:r>
          </w:p>
        </w:tc>
        <w:tc>
          <w:tcPr>
            <w:vAlign w:val="center"/>
          </w:tcPr>
          <w:p w:rsidR="00000000" w:rsidDel="00000000" w:rsidP="00000000" w:rsidRDefault="00000000" w:rsidRPr="00000000" w14:paraId="00000020">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Pevná úroková sazba 17.88 % p.a., podrobný rozpis splátek viz Příloha č. 1 </w:t>
            </w:r>
          </w:p>
        </w:tc>
      </w:tr>
      <w:tr>
        <w:trPr>
          <w:cantSplit w:val="0"/>
          <w:tblHeader w:val="0"/>
        </w:trPr>
        <w:tc>
          <w:tcPr>
            <w:vAlign w:val="center"/>
          </w:tcPr>
          <w:p w:rsidR="00000000" w:rsidDel="00000000" w:rsidP="00000000" w:rsidRDefault="00000000" w:rsidRPr="00000000" w14:paraId="00000021">
            <w:pPr>
              <w:pStyle w:val="Heading1"/>
              <w:keepNext w:val="0"/>
              <w:keepLines w:val="0"/>
              <w:widowControl w:val="0"/>
              <w:spacing w:after="102" w:line="276" w:lineRule="auto"/>
              <w:ind w:right="108" w:firstLine="0"/>
              <w:jc w:val="left"/>
              <w:rPr/>
            </w:pPr>
            <w:r w:rsidDel="00000000" w:rsidR="00000000" w:rsidRPr="00000000">
              <w:rPr>
                <w:rtl w:val="0"/>
              </w:rPr>
              <w:t xml:space="preserve">Efektivní výnos Dluhopisů</w:t>
            </w:r>
          </w:p>
        </w:tc>
        <w:tc>
          <w:tcPr>
            <w:vAlign w:val="center"/>
          </w:tcPr>
          <w:p w:rsidR="00000000" w:rsidDel="00000000" w:rsidP="00000000" w:rsidRDefault="00000000" w:rsidRPr="00000000" w14:paraId="00000022">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16.31 % p.a. (po zdanění 15 %)</w:t>
            </w:r>
          </w:p>
        </w:tc>
      </w:tr>
      <w:tr>
        <w:trPr>
          <w:cantSplit w:val="0"/>
          <w:tblHeader w:val="0"/>
        </w:trPr>
        <w:tc>
          <w:tcPr>
            <w:vAlign w:val="center"/>
          </w:tcPr>
          <w:p w:rsidR="00000000" w:rsidDel="00000000" w:rsidP="00000000" w:rsidRDefault="00000000" w:rsidRPr="00000000" w14:paraId="00000023">
            <w:pPr>
              <w:pStyle w:val="Heading1"/>
              <w:keepNext w:val="0"/>
              <w:keepLines w:val="0"/>
              <w:widowControl w:val="0"/>
              <w:spacing w:after="102" w:line="276" w:lineRule="auto"/>
              <w:ind w:right="108" w:firstLine="0"/>
              <w:jc w:val="left"/>
              <w:rPr/>
            </w:pPr>
            <w:r w:rsidDel="00000000" w:rsidR="00000000" w:rsidRPr="00000000">
              <w:rPr>
                <w:rtl w:val="0"/>
              </w:rPr>
              <w:t xml:space="preserve">Průměrný výnos Dluhopisů</w:t>
            </w:r>
          </w:p>
        </w:tc>
        <w:tc>
          <w:tcPr>
            <w:vAlign w:val="center"/>
          </w:tcPr>
          <w:p w:rsidR="00000000" w:rsidDel="00000000" w:rsidP="00000000" w:rsidRDefault="00000000" w:rsidRPr="00000000" w14:paraId="00000024">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8.37 % p.a. (po zdanění 15 %)</w:t>
            </w:r>
          </w:p>
        </w:tc>
      </w:tr>
      <w:tr>
        <w:trPr>
          <w:cantSplit w:val="0"/>
          <w:tblHeader w:val="0"/>
        </w:trPr>
        <w:tc>
          <w:tcPr>
            <w:vAlign w:val="center"/>
          </w:tcPr>
          <w:p w:rsidR="00000000" w:rsidDel="00000000" w:rsidP="00000000" w:rsidRDefault="00000000" w:rsidRPr="00000000" w14:paraId="00000025">
            <w:pPr>
              <w:pStyle w:val="Heading1"/>
              <w:keepNext w:val="0"/>
              <w:keepLines w:val="0"/>
              <w:widowControl w:val="0"/>
              <w:spacing w:after="102" w:line="276" w:lineRule="auto"/>
              <w:ind w:right="108" w:firstLine="0"/>
              <w:jc w:val="left"/>
              <w:rPr/>
            </w:pPr>
            <w:r w:rsidDel="00000000" w:rsidR="00000000" w:rsidRPr="00000000">
              <w:rPr>
                <w:rtl w:val="0"/>
              </w:rPr>
              <w:t xml:space="preserve">Podoba Dluhopisů</w:t>
            </w:r>
          </w:p>
        </w:tc>
        <w:tc>
          <w:tcPr>
            <w:vAlign w:val="center"/>
          </w:tcPr>
          <w:p w:rsidR="00000000" w:rsidDel="00000000" w:rsidP="00000000" w:rsidRDefault="00000000" w:rsidRPr="00000000" w14:paraId="00000026">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Listinný cenný papír</w:t>
            </w:r>
          </w:p>
        </w:tc>
      </w:tr>
      <w:tr>
        <w:trPr>
          <w:cantSplit w:val="0"/>
          <w:tblHeader w:val="0"/>
        </w:trPr>
        <w:tc>
          <w:tcPr>
            <w:vAlign w:val="center"/>
          </w:tcPr>
          <w:p w:rsidR="00000000" w:rsidDel="00000000" w:rsidP="00000000" w:rsidRDefault="00000000" w:rsidRPr="00000000" w14:paraId="00000027">
            <w:pPr>
              <w:pStyle w:val="Heading1"/>
              <w:keepNext w:val="0"/>
              <w:keepLines w:val="0"/>
              <w:widowControl w:val="0"/>
              <w:spacing w:after="102" w:line="276" w:lineRule="auto"/>
              <w:ind w:right="108" w:firstLine="0"/>
              <w:jc w:val="left"/>
              <w:rPr/>
            </w:pPr>
            <w:r w:rsidDel="00000000" w:rsidR="00000000" w:rsidRPr="00000000">
              <w:rPr>
                <w:rtl w:val="0"/>
              </w:rPr>
              <w:t xml:space="preserve">Forma Dluhopisů</w:t>
            </w:r>
          </w:p>
        </w:tc>
        <w:tc>
          <w:tcPr>
            <w:vAlign w:val="center"/>
          </w:tcPr>
          <w:p w:rsidR="00000000" w:rsidDel="00000000" w:rsidP="00000000" w:rsidRDefault="00000000" w:rsidRPr="00000000" w14:paraId="00000028">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Cenný papír na řad</w:t>
            </w:r>
          </w:p>
        </w:tc>
      </w:tr>
      <w:tr>
        <w:trPr>
          <w:cantSplit w:val="0"/>
          <w:tblHeader w:val="0"/>
        </w:trPr>
        <w:tc>
          <w:tcPr>
            <w:vAlign w:val="center"/>
          </w:tcPr>
          <w:p w:rsidR="00000000" w:rsidDel="00000000" w:rsidP="00000000" w:rsidRDefault="00000000" w:rsidRPr="00000000" w14:paraId="00000029">
            <w:pPr>
              <w:pStyle w:val="Heading1"/>
              <w:keepNext w:val="0"/>
              <w:keepLines w:val="0"/>
              <w:widowControl w:val="0"/>
              <w:spacing w:after="102" w:line="276" w:lineRule="auto"/>
              <w:ind w:right="108" w:firstLine="0"/>
              <w:jc w:val="left"/>
              <w:rPr/>
            </w:pPr>
            <w:r w:rsidDel="00000000" w:rsidR="00000000" w:rsidRPr="00000000">
              <w:rPr>
                <w:rtl w:val="0"/>
              </w:rPr>
              <w:t xml:space="preserve">Číslování Dluhopisů</w:t>
            </w:r>
          </w:p>
        </w:tc>
        <w:tc>
          <w:tcPr>
            <w:vAlign w:val="center"/>
          </w:tcPr>
          <w:p w:rsidR="00000000" w:rsidDel="00000000" w:rsidP="00000000" w:rsidRDefault="00000000" w:rsidRPr="00000000" w14:paraId="0000002A">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1-6</w:t>
            </w:r>
          </w:p>
        </w:tc>
      </w:tr>
      <w:tr>
        <w:trPr>
          <w:cantSplit w:val="0"/>
          <w:tblHeader w:val="0"/>
        </w:trPr>
        <w:tc>
          <w:tcPr/>
          <w:p w:rsidR="00000000" w:rsidDel="00000000" w:rsidP="00000000" w:rsidRDefault="00000000" w:rsidRPr="00000000" w14:paraId="0000002B">
            <w:pPr>
              <w:pStyle w:val="Heading1"/>
              <w:keepNext w:val="0"/>
              <w:keepLines w:val="0"/>
              <w:widowControl w:val="0"/>
              <w:spacing w:after="102" w:line="276" w:lineRule="auto"/>
              <w:ind w:right="108" w:firstLine="0"/>
              <w:jc w:val="left"/>
              <w:rPr/>
            </w:pPr>
            <w:r w:rsidDel="00000000" w:rsidR="00000000" w:rsidRPr="00000000">
              <w:rPr>
                <w:rtl w:val="0"/>
              </w:rPr>
              <w:t xml:space="preserve">Emisní lhůta</w:t>
            </w:r>
          </w:p>
        </w:tc>
        <w:tc>
          <w:tcPr>
            <w:vAlign w:val="center"/>
          </w:tcPr>
          <w:p w:rsidR="00000000" w:rsidDel="00000000" w:rsidP="00000000" w:rsidRDefault="00000000" w:rsidRPr="00000000" w14:paraId="0000002C">
            <w:pPr>
              <w:pStyle w:val="Heading1"/>
              <w:keepNext w:val="0"/>
              <w:keepLines w:val="0"/>
              <w:widowControl w:val="0"/>
              <w:spacing w:after="102" w:line="276" w:lineRule="auto"/>
              <w:ind w:right="108" w:firstLine="0"/>
              <w:rPr>
                <w:b w:val="0"/>
              </w:rPr>
            </w:pPr>
            <w:r w:rsidDel="00000000" w:rsidR="00000000" w:rsidRPr="00000000">
              <w:rPr>
                <w:b w:val="0"/>
                <w:rtl w:val="0"/>
              </w:rPr>
              <w:t xml:space="preserve">Emisní lhůta pro upisování Dluhopisů začíná běžet </w:t>
            </w:r>
            <w:r w:rsidDel="00000000" w:rsidR="00000000" w:rsidRPr="00000000">
              <w:rPr>
                <w:rtl w:val="0"/>
              </w:rPr>
              <w:t xml:space="preserve">dnem 6. října 2025</w:t>
            </w:r>
            <w:r w:rsidDel="00000000" w:rsidR="00000000" w:rsidRPr="00000000">
              <w:rPr>
                <w:b w:val="0"/>
                <w:rtl w:val="0"/>
              </w:rPr>
              <w:t xml:space="preserve"> a skončí dnem </w:t>
            </w:r>
            <w:r w:rsidDel="00000000" w:rsidR="00000000" w:rsidRPr="00000000">
              <w:rPr>
                <w:rtl w:val="0"/>
              </w:rPr>
              <w:t xml:space="preserve">31. října 2025</w:t>
            </w:r>
            <w:r w:rsidDel="00000000" w:rsidR="00000000" w:rsidRPr="00000000">
              <w:rPr>
                <w:b w:val="0"/>
                <w:rtl w:val="0"/>
              </w:rPr>
              <w:t xml:space="preserve"> s možností prodloužení.</w:t>
            </w:r>
          </w:p>
        </w:tc>
      </w:tr>
      <w:tr>
        <w:trPr>
          <w:cantSplit w:val="0"/>
          <w:tblHeader w:val="0"/>
        </w:trPr>
        <w:tc>
          <w:tcPr>
            <w:vAlign w:val="center"/>
          </w:tcPr>
          <w:p w:rsidR="00000000" w:rsidDel="00000000" w:rsidP="00000000" w:rsidRDefault="00000000" w:rsidRPr="00000000" w14:paraId="0000002D">
            <w:pPr>
              <w:pStyle w:val="Heading1"/>
              <w:keepNext w:val="0"/>
              <w:keepLines w:val="0"/>
              <w:widowControl w:val="0"/>
              <w:spacing w:after="102" w:line="276" w:lineRule="auto"/>
              <w:ind w:right="108" w:firstLine="0"/>
              <w:jc w:val="left"/>
              <w:rPr/>
            </w:pPr>
            <w:r w:rsidDel="00000000" w:rsidR="00000000" w:rsidRPr="00000000">
              <w:rPr>
                <w:rtl w:val="0"/>
              </w:rPr>
              <w:t xml:space="preserve">Emisní kurz k datu emise</w:t>
            </w:r>
          </w:p>
        </w:tc>
        <w:tc>
          <w:tcPr>
            <w:vAlign w:val="center"/>
          </w:tcPr>
          <w:p w:rsidR="00000000" w:rsidDel="00000000" w:rsidP="00000000" w:rsidRDefault="00000000" w:rsidRPr="00000000" w14:paraId="0000002E">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50 000 Kč</w:t>
            </w:r>
          </w:p>
        </w:tc>
      </w:tr>
      <w:tr>
        <w:trPr>
          <w:cantSplit w:val="0"/>
          <w:tblHeader w:val="0"/>
        </w:trPr>
        <w:tc>
          <w:tcPr>
            <w:vAlign w:val="center"/>
          </w:tcPr>
          <w:p w:rsidR="00000000" w:rsidDel="00000000" w:rsidP="00000000" w:rsidRDefault="00000000" w:rsidRPr="00000000" w14:paraId="0000002F">
            <w:pPr>
              <w:pStyle w:val="Heading1"/>
              <w:keepNext w:val="0"/>
              <w:keepLines w:val="0"/>
              <w:widowControl w:val="0"/>
              <w:spacing w:after="102" w:line="276" w:lineRule="auto"/>
              <w:ind w:right="108" w:firstLine="0"/>
              <w:jc w:val="left"/>
              <w:rPr/>
            </w:pPr>
            <w:r w:rsidDel="00000000" w:rsidR="00000000" w:rsidRPr="00000000">
              <w:rPr>
                <w:rtl w:val="0"/>
              </w:rPr>
              <w:t xml:space="preserve">Minimální investice</w:t>
            </w:r>
          </w:p>
        </w:tc>
        <w:tc>
          <w:tcPr>
            <w:vAlign w:val="center"/>
          </w:tcPr>
          <w:p w:rsidR="00000000" w:rsidDel="00000000" w:rsidP="00000000" w:rsidRDefault="00000000" w:rsidRPr="00000000" w14:paraId="00000030">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Jeden (1) Dluhopis</w:t>
            </w:r>
          </w:p>
        </w:tc>
      </w:tr>
      <w:tr>
        <w:trPr>
          <w:cantSplit w:val="0"/>
          <w:tblHeader w:val="0"/>
        </w:trPr>
        <w:tc>
          <w:tcPr>
            <w:vAlign w:val="center"/>
          </w:tcPr>
          <w:p w:rsidR="00000000" w:rsidDel="00000000" w:rsidP="00000000" w:rsidRDefault="00000000" w:rsidRPr="00000000" w14:paraId="00000031">
            <w:pPr>
              <w:pStyle w:val="Heading1"/>
              <w:keepNext w:val="0"/>
              <w:keepLines w:val="0"/>
              <w:widowControl w:val="0"/>
              <w:spacing w:after="102" w:line="276" w:lineRule="auto"/>
              <w:ind w:right="108" w:firstLine="0"/>
              <w:jc w:val="left"/>
              <w:rPr/>
            </w:pPr>
            <w:r w:rsidDel="00000000" w:rsidR="00000000" w:rsidRPr="00000000">
              <w:rPr>
                <w:rtl w:val="0"/>
              </w:rPr>
              <w:t xml:space="preserve">Datum počátku výnosového období</w:t>
            </w:r>
          </w:p>
        </w:tc>
        <w:tc>
          <w:tcPr>
            <w:vAlign w:val="center"/>
          </w:tcPr>
          <w:p w:rsidR="00000000" w:rsidDel="00000000" w:rsidP="00000000" w:rsidRDefault="00000000" w:rsidRPr="00000000" w14:paraId="00000032">
            <w:pPr>
              <w:pStyle w:val="Heading1"/>
              <w:keepNext w:val="0"/>
              <w:keepLines w:val="0"/>
              <w:widowControl w:val="0"/>
              <w:spacing w:after="102" w:line="276" w:lineRule="auto"/>
              <w:ind w:right="108" w:firstLine="0"/>
              <w:jc w:val="left"/>
              <w:rPr/>
            </w:pPr>
            <w:r w:rsidDel="00000000" w:rsidR="00000000" w:rsidRPr="00000000">
              <w:rPr>
                <w:rtl w:val="0"/>
              </w:rPr>
              <w:t xml:space="preserve">1. listopadu 2025</w:t>
            </w:r>
          </w:p>
        </w:tc>
      </w:tr>
      <w:tr>
        <w:trPr>
          <w:cantSplit w:val="0"/>
          <w:tblHeader w:val="0"/>
        </w:trPr>
        <w:tc>
          <w:tcPr>
            <w:vAlign w:val="center"/>
          </w:tcPr>
          <w:p w:rsidR="00000000" w:rsidDel="00000000" w:rsidP="00000000" w:rsidRDefault="00000000" w:rsidRPr="00000000" w14:paraId="00000033">
            <w:pPr>
              <w:pStyle w:val="Heading1"/>
              <w:keepNext w:val="0"/>
              <w:keepLines w:val="0"/>
              <w:widowControl w:val="0"/>
              <w:spacing w:after="102" w:line="276" w:lineRule="auto"/>
              <w:ind w:right="108" w:firstLine="0"/>
              <w:jc w:val="left"/>
              <w:rPr/>
            </w:pPr>
            <w:r w:rsidDel="00000000" w:rsidR="00000000" w:rsidRPr="00000000">
              <w:rPr>
                <w:rtl w:val="0"/>
              </w:rPr>
              <w:t xml:space="preserve">Splatnost Dluhopisů a výnosů z Dluhopisů</w:t>
            </w:r>
          </w:p>
        </w:tc>
        <w:tc>
          <w:tcPr>
            <w:vAlign w:val="center"/>
          </w:tcPr>
          <w:p w:rsidR="00000000" w:rsidDel="00000000" w:rsidP="00000000" w:rsidRDefault="00000000" w:rsidRPr="00000000" w14:paraId="00000034">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Ve 14 (čtrnácti) měsíčních splátkách ve výši 3 920 Kč splatných vždy k poslednímu dni v měsíci, každá splátka zahrnuje odpovídající část jistiny a příslušný výnos za uplynulý měsíc.</w:t>
            </w:r>
          </w:p>
          <w:p w:rsidR="00000000" w:rsidDel="00000000" w:rsidP="00000000" w:rsidRDefault="00000000" w:rsidRPr="00000000" w14:paraId="00000035">
            <w:pPr>
              <w:ind w:left="-32" w:firstLine="0"/>
              <w:rPr/>
            </w:pPr>
            <w:r w:rsidDel="00000000" w:rsidR="00000000" w:rsidRPr="00000000">
              <w:rPr>
                <w:rtl w:val="0"/>
              </w:rPr>
              <w:t xml:space="preserve">První splátka je splatná dne 30. listopadu 2025, poslední splátka dne 31. prosince 2026.</w:t>
            </w:r>
          </w:p>
        </w:tc>
      </w:tr>
      <w:tr>
        <w:trPr>
          <w:cantSplit w:val="0"/>
          <w:tblHeader w:val="0"/>
        </w:trPr>
        <w:tc>
          <w:tcPr>
            <w:vAlign w:val="center"/>
          </w:tcPr>
          <w:p w:rsidR="00000000" w:rsidDel="00000000" w:rsidP="00000000" w:rsidRDefault="00000000" w:rsidRPr="00000000" w14:paraId="00000036">
            <w:pPr>
              <w:pStyle w:val="Heading1"/>
              <w:keepNext w:val="0"/>
              <w:keepLines w:val="0"/>
              <w:widowControl w:val="0"/>
              <w:spacing w:after="102" w:line="276" w:lineRule="auto"/>
              <w:ind w:right="108" w:firstLine="0"/>
              <w:jc w:val="left"/>
              <w:rPr/>
            </w:pPr>
            <w:r w:rsidDel="00000000" w:rsidR="00000000" w:rsidRPr="00000000">
              <w:rPr>
                <w:rtl w:val="0"/>
              </w:rPr>
              <w:t xml:space="preserve">ISIN </w:t>
            </w:r>
          </w:p>
        </w:tc>
        <w:tc>
          <w:tcPr>
            <w:vAlign w:val="center"/>
          </w:tcPr>
          <w:p w:rsidR="00000000" w:rsidDel="00000000" w:rsidP="00000000" w:rsidRDefault="00000000" w:rsidRPr="00000000" w14:paraId="00000037">
            <w:pPr>
              <w:pStyle w:val="Heading1"/>
              <w:keepNext w:val="0"/>
              <w:keepLines w:val="0"/>
              <w:widowControl w:val="0"/>
              <w:spacing w:after="102" w:line="276" w:lineRule="auto"/>
              <w:ind w:right="108" w:firstLine="0"/>
              <w:jc w:val="left"/>
              <w:rPr>
                <w:b w:val="0"/>
              </w:rPr>
            </w:pPr>
            <w:r w:rsidDel="00000000" w:rsidR="00000000" w:rsidRPr="00000000">
              <w:rPr>
                <w:b w:val="0"/>
                <w:rtl w:val="0"/>
              </w:rPr>
              <w:t xml:space="preserve">CZ0003577363</w:t>
            </w:r>
          </w:p>
        </w:tc>
      </w:tr>
      <w:tr>
        <w:trPr>
          <w:cantSplit w:val="0"/>
          <w:tblHeader w:val="0"/>
        </w:trPr>
        <w:tc>
          <w:tcPr>
            <w:vAlign w:val="center"/>
          </w:tcPr>
          <w:p w:rsidR="00000000" w:rsidDel="00000000" w:rsidP="00000000" w:rsidRDefault="00000000" w:rsidRPr="00000000" w14:paraId="00000038">
            <w:pPr>
              <w:pStyle w:val="Heading1"/>
              <w:keepNext w:val="0"/>
              <w:keepLines w:val="0"/>
              <w:widowControl w:val="0"/>
              <w:spacing w:after="102" w:line="276" w:lineRule="auto"/>
              <w:ind w:right="108" w:firstLine="0"/>
              <w:jc w:val="left"/>
              <w:rPr/>
            </w:pPr>
            <w:r w:rsidDel="00000000" w:rsidR="00000000" w:rsidRPr="00000000">
              <w:rPr>
                <w:rtl w:val="0"/>
              </w:rPr>
              <w:t xml:space="preserve">Zajištění Dluhopisů</w:t>
            </w:r>
          </w:p>
        </w:tc>
        <w:tc>
          <w:tcPr>
            <w:vAlign w:val="center"/>
          </w:tcPr>
          <w:p w:rsidR="00000000" w:rsidDel="00000000" w:rsidP="00000000" w:rsidRDefault="00000000" w:rsidRPr="00000000" w14:paraId="00000039">
            <w:pPr>
              <w:pStyle w:val="Heading1"/>
              <w:keepNext w:val="0"/>
              <w:keepLines w:val="0"/>
              <w:widowControl w:val="0"/>
              <w:spacing w:after="102" w:line="276" w:lineRule="auto"/>
              <w:ind w:right="108" w:firstLine="0"/>
              <w:rPr>
                <w:b w:val="0"/>
              </w:rPr>
            </w:pPr>
            <w:r w:rsidDel="00000000" w:rsidR="00000000" w:rsidRPr="00000000">
              <w:rPr>
                <w:b w:val="0"/>
                <w:rtl w:val="0"/>
              </w:rPr>
              <w:t xml:space="preserve">Splacení Dluhopisu nebo jeho výnos není zajištěn(o) třetí osobou ani k němu není zřízen(o) zajištění ve formě zástavního práva</w:t>
            </w:r>
          </w:p>
        </w:tc>
      </w:tr>
    </w:tbl>
    <w:p w:rsidR="00000000" w:rsidDel="00000000" w:rsidP="00000000" w:rsidRDefault="00000000" w:rsidRPr="00000000" w14:paraId="0000003A">
      <w:pPr>
        <w:widowControl w:val="0"/>
        <w:spacing w:after="200" w:line="276" w:lineRule="auto"/>
        <w:ind w:left="0" w:right="0" w:firstLine="0"/>
        <w:jc w:val="left"/>
        <w:rPr/>
      </w:pPr>
      <w:r w:rsidDel="00000000" w:rsidR="00000000" w:rsidRPr="00000000">
        <w:rPr>
          <w:rtl w:val="0"/>
        </w:rPr>
      </w:r>
    </w:p>
    <w:p w:rsidR="00000000" w:rsidDel="00000000" w:rsidP="00000000" w:rsidRDefault="00000000" w:rsidRPr="00000000" w14:paraId="0000003B">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PODOBA,</w:t>
      </w:r>
      <w:r w:rsidDel="00000000" w:rsidR="00000000" w:rsidRPr="00000000">
        <w:rPr>
          <w:sz w:val="16"/>
          <w:szCs w:val="16"/>
          <w:rtl w:val="0"/>
        </w:rPr>
        <w:t xml:space="preserve"> </w:t>
      </w:r>
      <w:r w:rsidDel="00000000" w:rsidR="00000000" w:rsidRPr="00000000">
        <w:rPr>
          <w:rtl w:val="0"/>
        </w:rPr>
        <w:t xml:space="preserve">FORMA</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JMENOVITÁ</w:t>
      </w:r>
      <w:r w:rsidDel="00000000" w:rsidR="00000000" w:rsidRPr="00000000">
        <w:rPr>
          <w:sz w:val="16"/>
          <w:szCs w:val="16"/>
          <w:rtl w:val="0"/>
        </w:rPr>
        <w:t xml:space="preserve"> </w:t>
      </w:r>
      <w:r w:rsidDel="00000000" w:rsidR="00000000" w:rsidRPr="00000000">
        <w:rPr>
          <w:rtl w:val="0"/>
        </w:rPr>
        <w:t xml:space="preserve">HODNOTA</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3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6" w:lineRule="auto"/>
        <w:ind w:left="547" w:right="0" w:hanging="54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jsou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zastupitelným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cenným papírem na řad, jsou vydávány v listinné podobě a ve formě na řad. Dluhopisy jsou vydávány jako běžné dluhopisy, se kterými není spojeno žádné zvláštní právo, v celkovém počtu maximálně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kusů o jmenovité hodnotě každého Dluhopisu 50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w:t>
      </w:r>
      <w:r w:rsidDel="00000000" w:rsidR="00000000" w:rsidRPr="00000000">
        <w:rPr>
          <w:rtl w:val="0"/>
        </w:rPr>
        <w:t xml:space="preserve">č</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Každý z Dluhopisů nese číselné označení sestávající z pořadového čísla Dluhopisu, tj. od čísla 1 do čísla </w:t>
      </w: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D">
      <w:pPr>
        <w:widowControl w:val="0"/>
        <w:spacing w:after="206"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3E">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PŘEDPOKLÁDANÁ</w:t>
      </w:r>
      <w:r w:rsidDel="00000000" w:rsidR="00000000" w:rsidRPr="00000000">
        <w:rPr>
          <w:sz w:val="16"/>
          <w:szCs w:val="16"/>
          <w:rtl w:val="0"/>
        </w:rPr>
        <w:t xml:space="preserve"> </w:t>
      </w:r>
      <w:r w:rsidDel="00000000" w:rsidR="00000000" w:rsidRPr="00000000">
        <w:rPr>
          <w:rtl w:val="0"/>
        </w:rPr>
        <w:t xml:space="preserve">CELKOVÁ</w:t>
      </w:r>
      <w:r w:rsidDel="00000000" w:rsidR="00000000" w:rsidRPr="00000000">
        <w:rPr>
          <w:sz w:val="16"/>
          <w:szCs w:val="16"/>
          <w:rtl w:val="0"/>
        </w:rPr>
        <w:t xml:space="preserve"> </w:t>
      </w:r>
      <w:r w:rsidDel="00000000" w:rsidR="00000000" w:rsidRPr="00000000">
        <w:rPr>
          <w:rtl w:val="0"/>
        </w:rPr>
        <w:t xml:space="preserve">JMENOVITÁ</w:t>
      </w:r>
      <w:r w:rsidDel="00000000" w:rsidR="00000000" w:rsidRPr="00000000">
        <w:rPr>
          <w:sz w:val="16"/>
          <w:szCs w:val="16"/>
          <w:rtl w:val="0"/>
        </w:rPr>
        <w:t xml:space="preserve"> </w:t>
      </w:r>
      <w:r w:rsidDel="00000000" w:rsidR="00000000" w:rsidRPr="00000000">
        <w:rPr>
          <w:rtl w:val="0"/>
        </w:rPr>
        <w:t xml:space="preserve">HODNOTA</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Předpokládaná celková jmenovitá hodnota emise Dluhopisů je stanovena na 300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w:t>
      </w:r>
      <w:r w:rsidDel="00000000" w:rsidR="00000000" w:rsidRPr="00000000">
        <w:rPr>
          <w:rtl w:val="0"/>
        </w:rPr>
        <w:t xml:space="preserve">č</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(slovy: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tři sta tisíc korun českých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může v souladu s § 7 Zákona o dluhopisech vydat Dluhopisy až do výše předpokládané celkové jmenovité hodnoty nebo ve větším objemu emise Dluhopisů i po uplynutí Emisní lhůty. Emitent je oprávněn vydat Dluhopisy v menší celkové jmenovité hodnotě emise, než je předpokládaná celková jmenovitá hodnota emise Dluhopisů.</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EMISNÍ</w:t>
      </w:r>
      <w:r w:rsidDel="00000000" w:rsidR="00000000" w:rsidRPr="00000000">
        <w:rPr>
          <w:sz w:val="16"/>
          <w:szCs w:val="16"/>
          <w:rtl w:val="0"/>
        </w:rPr>
        <w:t xml:space="preserve"> </w:t>
      </w:r>
      <w:r w:rsidDel="00000000" w:rsidR="00000000" w:rsidRPr="00000000">
        <w:rPr>
          <w:rtl w:val="0"/>
        </w:rPr>
        <w:t xml:space="preserve">KURZ</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UPISOVACÍ</w:t>
      </w:r>
      <w:r w:rsidDel="00000000" w:rsidR="00000000" w:rsidRPr="00000000">
        <w:rPr>
          <w:sz w:val="16"/>
          <w:szCs w:val="16"/>
          <w:rtl w:val="0"/>
        </w:rPr>
        <w:t xml:space="preserve"> </w:t>
      </w:r>
      <w:r w:rsidDel="00000000" w:rsidR="00000000" w:rsidRPr="00000000">
        <w:rPr>
          <w:rtl w:val="0"/>
        </w:rPr>
        <w:t xml:space="preserve">CENA </w:t>
      </w:r>
    </w:p>
    <w:p w:rsidR="00000000" w:rsidDel="00000000" w:rsidP="00000000" w:rsidRDefault="00000000" w:rsidRPr="00000000" w14:paraId="0000004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center" w:leader="none" w:pos="4509"/>
        </w:tabs>
        <w:spacing w:after="0" w:before="0" w:line="276"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Emisní kurz všech Dluhopisů vydaných k datu emise činí 100</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jejich jmenovité hodnoty.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09"/>
        </w:tabs>
        <w:spacing w:after="0" w:before="0" w:line="276"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center" w:leader="none" w:pos="4509"/>
        </w:tabs>
        <w:spacing w:after="0" w:before="0" w:line="276"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Upisovací cena Dluhopisu k Datu emise je rovna Emisnímu kurzu.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09"/>
        </w:tabs>
        <w:spacing w:after="169" w:before="0" w:line="276"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DATUM</w:t>
      </w:r>
      <w:r w:rsidDel="00000000" w:rsidR="00000000" w:rsidRPr="00000000">
        <w:rPr>
          <w:sz w:val="16"/>
          <w:szCs w:val="16"/>
          <w:rtl w:val="0"/>
        </w:rPr>
        <w:t xml:space="preserve"> </w:t>
      </w:r>
      <w:r w:rsidDel="00000000" w:rsidR="00000000" w:rsidRPr="00000000">
        <w:rPr>
          <w:rtl w:val="0"/>
        </w:rPr>
        <w:t xml:space="preserve">EMISE</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LHŮTA</w:t>
      </w:r>
      <w:r w:rsidDel="00000000" w:rsidR="00000000" w:rsidRPr="00000000">
        <w:rPr>
          <w:sz w:val="16"/>
          <w:szCs w:val="16"/>
          <w:rtl w:val="0"/>
        </w:rPr>
        <w:t xml:space="preserve"> </w:t>
      </w:r>
      <w:r w:rsidDel="00000000" w:rsidR="00000000" w:rsidRPr="00000000">
        <w:rPr>
          <w:rtl w:val="0"/>
        </w:rPr>
        <w:t xml:space="preserve">PRO</w:t>
      </w:r>
      <w:r w:rsidDel="00000000" w:rsidR="00000000" w:rsidRPr="00000000">
        <w:rPr>
          <w:sz w:val="16"/>
          <w:szCs w:val="16"/>
          <w:rtl w:val="0"/>
        </w:rPr>
        <w:t xml:space="preserve"> </w:t>
      </w:r>
      <w:r w:rsidDel="00000000" w:rsidR="00000000" w:rsidRPr="00000000">
        <w:rPr>
          <w:rtl w:val="0"/>
        </w:rPr>
        <w:t xml:space="preserve">UPISOVÁNÍ</w:t>
      </w:r>
      <w:r w:rsidDel="00000000" w:rsidR="00000000" w:rsidRPr="00000000">
        <w:rPr>
          <w:sz w:val="16"/>
          <w:szCs w:val="16"/>
          <w:rtl w:val="0"/>
        </w:rPr>
        <w:t xml:space="preserve"> </w:t>
      </w:r>
      <w:r w:rsidDel="00000000" w:rsidR="00000000" w:rsidRPr="00000000">
        <w:rPr>
          <w:rtl w:val="0"/>
        </w:rPr>
        <w:t xml:space="preserve">EMISE</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 emise Dluhopisů je stanoveno na </w:t>
      </w:r>
      <w:r w:rsidDel="00000000" w:rsidR="00000000" w:rsidRPr="00000000">
        <w:rPr>
          <w:b w:val="1"/>
          <w:rtl w:val="0"/>
        </w:rPr>
        <w:t xml:space="preserve">6. řijna 2025</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Datum emise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Emisní lhůta pro upisování Dluhopisů začne běžet od Data emise a skončí dne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31.</w:t>
      </w:r>
      <w:r w:rsidDel="00000000" w:rsidR="00000000" w:rsidRPr="00000000">
        <w:rPr>
          <w:b w:val="1"/>
          <w:rtl w:val="0"/>
        </w:rPr>
        <w:t xml:space="preserve"> října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Emisní lhůta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Emitent nevydá k Datu emise všechny Dluhopisy, může zbylé Dluhopisy vydat kdykoli v průběhu Emisní lhůty, a případně i po uplynutí Emisní lhůty v průběhu dodatečné emisní lhůty, kterou Emitent případně stanoví 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 souladu s platnými právními předpisy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Dodatečná emisní lhůta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Dodatečnou lhůtu pro upisování emise Dluhopisů může Emitent stanovit i opakovaně.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je oprávněn vydávat emisi Dluhopisů postupně (v tranších), a to jak během Emisní lhůty, tak i během Dodatečné emisní lhůty (bude-li Dodatečná emisní lhůta Emitentem stanovena).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center" w:leader="none" w:pos="4453"/>
        </w:tabs>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Bez zbytečného odkladu po uplynutí Emisní lhůty a/nebo Dodatečné emisní lhůty oznámí Emitent Vlastníkům Dluhopisů celkovou jmenovitou hodnotu všech vydaných Dluhopisů, avšak jen v případě, že taková celková jmenovitá hodnota všech vydaných Dluhopisů je vyšší než celková předpokládaná jmenovitá hodnota emise Dluhopisů.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tuto skutečnost zpřístupní stejným způsobem jako tyto Emisní podmínky.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53"/>
        </w:tabs>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UPISOVÁNÍ</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PŘEDÁNÍ</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může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upsat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pouze: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fyzická osoba – občan ČR a SR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právnická osoba se sídlem v ČR nebo EU</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si výslovně vyhrazuje právo odmítnout konkrétního upisovatele, a to i bez udání důvodu.</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5"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budou Emitentem nabídnuty k úpisu soukromým investorům, a to v souladu s příslušnými právními předpisy a v souladu s výjimkou pro podlimitní emise dluhopisů dle Evropského parlamentu a Rady (EU) 2017/1129 ze dne 14. června 2017 o prospektu, který má být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uveřejněn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při veřejné nabídce nebo přijetí cenných papírů k obchodování na regulovaném trhu. Dluhopisy budou nabízeny na území České republiky a investoři budou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oslovováni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mimo jiné za použití elektronických prostředků, případně formou osobních jednání, a to v souladu s příslušnými právními předpisy.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Místem úpisu Dluhopi</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sů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je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sídlo Emitenta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Úpis v sídle Emitenta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j</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možný na základě předchozí telefonické či emailové domluvy. Úpis je možný</w:t>
      </w:r>
      <w:r w:rsidDel="00000000" w:rsidR="00000000" w:rsidRPr="00000000">
        <w:rPr>
          <w:rtl w:val="0"/>
        </w:rPr>
        <w:t xml:space="preserve"> také distančně formou elektronické komunikace prostřednictvím e-mailu. </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Jeden upisovatel musí upsat nejméně tolik Dluhopisů, kolik činí Minimální investice uvedená v čl. 2 těchto Emisních podmínek. Návrhy na úpis menšího množství Dluhopisů jsou neúčinné a Emitent jim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nevyhoví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budou Emitentem vydány upisovateli po uzavření smlouvy o úpisu Dluhopisů a úhradě upisovací či kupní ceny Dluhopisů, a to do čtrnácti (14) dnů od připsání upisovací či kupní ceny Dluhopisů na bankovní účet Emitenta. Upisovací či kupní cena Dluhopisu bude upisovatelem splacena bezhotovostním způsobem na bankovní účet a za podmínek stanovených ve smlouvě o úpisu Dluhopisů. Upisovací cena může být uhrazena i formou zálohy před vydáním Dluhopisu či dohodou o započtení pohledávky za Emitentem. Tato dohoda musí být obsažena ve smlouvě o úpisu Dluhopisů.</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vydá Dluhopisy upisovateli po úplném splacení upisovací či kupní ceny Dluhopisů tak, že na Dluhopisu bude vyznačeno jméno, příjmení, datum narození (u fyzických osob), nebo firma a IČO (u právnických osob) a adresa bydliště nebo sídla prvního vlastníka Dluhopisu. Tyto údaje budou zapsány do seznamu Vlastníků Dluhopisů a Dluhopisy budou předány prvnímu Vlastníkovi Dluhopisů.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Předání Dluhopisu prvnímu Vlastníkovi Dluhopisů je možné vždy až po splacení upisovací či kupní ceny, v pracovní dny a po předchozí dohodě s Emitentem. Místem předání Dluhopisů je sídlo Emitenta. Na písemnou žádost prvního Vlastníka Dluhopisů obsaženou ve smlouvě o úpisu Dluhopisů, nebo zaslanou v souladu s těmito Emisními podmínkami, je možné Dluhopisy zaslat poštou do vlastních rukou na adresu určenou Vlastníkem Dluhopisů ve smlouvě o úpisu Dluhopisů, nebo písemné žádosti. Dluhopisy jsou Emitentem zasílány poštou do vlastních rukou na riziko Vlastníka Dluhopisů.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nehodlá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požádat o přijetí Dluhopisů k obchodování na tuzemském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či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zahraničním regulovaném trhu.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VÝNOS</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budou úročen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y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od 1.</w:t>
      </w:r>
      <w:r w:rsidDel="00000000" w:rsidR="00000000" w:rsidRPr="00000000">
        <w:rPr>
          <w:b w:val="1"/>
          <w:rtl w:val="0"/>
        </w:rPr>
        <w:t xml:space="preserve"> listopadu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2025</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t xml:space="preserve">pevnou roční úrokovou sazbou ve výši 17.88 %, podrobný rozpis viz Příloha č. 1 těchto podmínek</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Splatnost výnosu Dluhopi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sů za uplynulý měsíc nastává vždy měsíčně společně s danou měsíční splátkou jistiny, k poslednímu dni v měsíci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splatnosti výnosu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1" w:lineRule="auto"/>
        <w:ind w:left="720" w:right="5"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Výše měsíční splátky po zdanění se rovná 3 920 Kč v případě, že se na úrokový výnos aplikuje 15 % srážková daň. Rozpis splátek a jejich složení včetně výpočtu srážkové daně tvoří Přílohu č. 1 těchto podmínek.</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1" w:lineRule="auto"/>
        <w:ind w:left="720" w:right="5"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přestanou být úročeny dnem jejich konečné splatnosti (poslední splátky), nebo předčasné splatnosti podle těchto Emisních podmínek.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Oddělení práva na výnos Dluhopisů formou vydání kupónů jako samostatných cenných papírů se vylučuje.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SPLACENÍ,</w:t>
      </w:r>
      <w:r w:rsidDel="00000000" w:rsidR="00000000" w:rsidRPr="00000000">
        <w:rPr>
          <w:sz w:val="16"/>
          <w:szCs w:val="16"/>
          <w:rtl w:val="0"/>
        </w:rPr>
        <w:t xml:space="preserve"> </w:t>
      </w:r>
      <w:r w:rsidDel="00000000" w:rsidR="00000000" w:rsidRPr="00000000">
        <w:rPr>
          <w:rtl w:val="0"/>
        </w:rPr>
        <w:t xml:space="preserve">PŘEDČASNÉ</w:t>
      </w:r>
      <w:r w:rsidDel="00000000" w:rsidR="00000000" w:rsidRPr="00000000">
        <w:rPr>
          <w:sz w:val="16"/>
          <w:szCs w:val="16"/>
          <w:rtl w:val="0"/>
        </w:rPr>
        <w:t xml:space="preserve"> </w:t>
      </w:r>
      <w:r w:rsidDel="00000000" w:rsidR="00000000" w:rsidRPr="00000000">
        <w:rPr>
          <w:rtl w:val="0"/>
        </w:rPr>
        <w:t xml:space="preserve">SPLACENÍ</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ODKOUPENÍ</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73">
      <w:pPr>
        <w:pStyle w:val="Heading2"/>
        <w:keepNext w:val="0"/>
        <w:keepLines w:val="0"/>
        <w:widowControl w:val="0"/>
        <w:spacing w:line="276" w:lineRule="auto"/>
        <w:ind w:left="562" w:right="108" w:firstLine="0"/>
        <w:rPr/>
      </w:pPr>
      <w:r w:rsidDel="00000000" w:rsidR="00000000" w:rsidRPr="00000000">
        <w:rPr>
          <w:rtl w:val="0"/>
        </w:rPr>
        <w:t xml:space="preserve">Splacení</w:t>
      </w:r>
      <w:r w:rsidDel="00000000" w:rsidR="00000000" w:rsidRPr="00000000">
        <w:rPr>
          <w:rtl w:val="0"/>
        </w:rPr>
        <w:t xml:space="preserve"> ve formě splátek  </w:t>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nedojde k předčasnému splacení Dluhopisů Emitentem nebo 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jejich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zániku, jak je stanoveno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níže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bude jmenovitá hodnota Dluhopisů Emitentem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splácena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společně s výnosem za uplynulý měsíc postupně ve 14 (čtrnácti) měsíčních splátkách ve výši </w:t>
      </w:r>
      <w:r w:rsidDel="00000000" w:rsidR="00000000" w:rsidRPr="00000000">
        <w:rPr>
          <w:rtl w:val="0"/>
        </w:rPr>
        <w:t xml:space="preserve">3 920 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w:t>
      </w:r>
      <w:r w:rsidDel="00000000" w:rsidR="00000000" w:rsidRPr="00000000">
        <w:rPr>
          <w:rtl w:val="0"/>
        </w:rPr>
        <w:t xml:space="preserve">č</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vždy k poslednímu dni v měsíci. První splátka je splatná dne 30.</w:t>
      </w:r>
      <w:r w:rsidDel="00000000" w:rsidR="00000000" w:rsidRPr="00000000">
        <w:rPr>
          <w:rtl w:val="0"/>
        </w:rPr>
        <w:t xml:space="preserve"> listopadu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2025, poslední dne 31.</w:t>
      </w:r>
      <w:r w:rsidDel="00000000" w:rsidR="00000000" w:rsidRPr="00000000">
        <w:rPr>
          <w:rtl w:val="0"/>
        </w:rPr>
        <w:t xml:space="preserve"> prosince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2026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konečné splatnosti Dluhopisů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dle těchto Emisních podmínek.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Rozpis splátek a jejich složení tvoří Přílohu č. 1 těchto podmínek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7">
      <w:pPr>
        <w:pStyle w:val="Heading2"/>
        <w:keepNext w:val="0"/>
        <w:keepLines w:val="0"/>
        <w:widowControl w:val="0"/>
        <w:spacing w:line="276" w:lineRule="auto"/>
        <w:ind w:left="562" w:right="108" w:firstLine="0"/>
        <w:rPr/>
      </w:pPr>
      <w:r w:rsidDel="00000000" w:rsidR="00000000" w:rsidRPr="00000000">
        <w:rPr>
          <w:rtl w:val="0"/>
        </w:rPr>
        <w:t xml:space="preserve">Předčasné splacení z rozhodnutí Emitenta   </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je oprávněn na základě svého rozhodnutí učinit Dluhopisy předčasně splatnými. Oznámení Emitenta o předčasné splatnosti Dluhopisů musí být oznámeno alespoň třicet (30) dnů předem, přičemž v tomto oznámení bude stanoven den předčasné splatnosti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předčasné splatnosti Dluhopisů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Oznámení Emitenta o předčasné splatnosti Dluhopisů je neodvolatelné a zavazuje Emitenta k předčasnému splacení všech Dluhopisů dané emise v souladu s těmito Emisními podmínkami. V takovém případě budou všechny nesplacené Dluhopisy dané emise Emitentem splaceny v jejich jmenovité hodnotě zvýšené o narostlý úrokový výnos ke Dni předčasné splatnosti. Den předčasné splatnosti se musí shodovat s některým Dnem splatnosti výnosu. </w:t>
      </w:r>
    </w:p>
    <w:p w:rsidR="00000000" w:rsidDel="00000000" w:rsidP="00000000" w:rsidRDefault="00000000" w:rsidRPr="00000000" w14:paraId="00000079">
      <w:pPr>
        <w:pStyle w:val="Heading2"/>
        <w:keepNext w:val="0"/>
        <w:keepLines w:val="0"/>
        <w:widowControl w:val="0"/>
        <w:spacing w:line="276" w:lineRule="auto"/>
        <w:ind w:left="562" w:right="108" w:firstLine="0"/>
        <w:rPr/>
      </w:pPr>
      <w:r w:rsidDel="00000000" w:rsidR="00000000" w:rsidRPr="00000000">
        <w:rPr>
          <w:rtl w:val="0"/>
        </w:rPr>
        <w:t xml:space="preserve">Odkoupení Dluhopisů   </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Vlastník Dluhopisu nemá právo požádat Emitenta o odkoupení jím vlastněných Dluhopisů.</w:t>
      </w:r>
    </w:p>
    <w:p w:rsidR="00000000" w:rsidDel="00000000" w:rsidP="00000000" w:rsidRDefault="00000000" w:rsidRPr="00000000" w14:paraId="0000007B">
      <w:pPr>
        <w:pStyle w:val="Heading2"/>
        <w:keepNext w:val="0"/>
        <w:keepLines w:val="0"/>
        <w:widowControl w:val="0"/>
        <w:spacing w:line="276" w:lineRule="auto"/>
        <w:ind w:left="562" w:right="108" w:firstLine="0"/>
        <w:rPr/>
      </w:pPr>
      <w:r w:rsidDel="00000000" w:rsidR="00000000" w:rsidRPr="00000000">
        <w:rPr>
          <w:rtl w:val="0"/>
        </w:rPr>
        <w:t xml:space="preserve">Okamžik splacení </w:t>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Každý příslušný peněžitý závazek Emitenta z Dluhopisů bude pro účely tohoto čl. 9 považován za plně splacený ke dni, kdy jsou příslušné částky jmenovité hodnoty Dluhopisů a/nebo narostlého výnosu splatné podle těchto Emisních podmínek poukázány Vlastníkům Dluhopisů a odepsány z bankovního účtu Emitenta.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PLATEBNÍ</w:t>
      </w:r>
      <w:r w:rsidDel="00000000" w:rsidR="00000000" w:rsidRPr="00000000">
        <w:rPr>
          <w:sz w:val="16"/>
          <w:szCs w:val="16"/>
          <w:rtl w:val="0"/>
        </w:rPr>
        <w:t xml:space="preserve"> </w:t>
      </w:r>
      <w:r w:rsidDel="00000000" w:rsidR="00000000" w:rsidRPr="00000000">
        <w:rPr>
          <w:rtl w:val="0"/>
        </w:rPr>
        <w:t xml:space="preserve">PODMÍNKY </w:t>
      </w:r>
    </w:p>
    <w:p w:rsidR="00000000" w:rsidDel="00000000" w:rsidP="00000000" w:rsidRDefault="00000000" w:rsidRPr="00000000" w14:paraId="0000007F">
      <w:pPr>
        <w:pStyle w:val="Heading2"/>
        <w:keepNext w:val="0"/>
        <w:keepLines w:val="0"/>
        <w:widowControl w:val="0"/>
        <w:spacing w:line="276" w:lineRule="auto"/>
        <w:ind w:left="562" w:right="108" w:firstLine="0"/>
        <w:rPr/>
      </w:pPr>
      <w:r w:rsidDel="00000000" w:rsidR="00000000" w:rsidRPr="00000000">
        <w:rPr>
          <w:rtl w:val="0"/>
        </w:rPr>
        <w:t xml:space="preserve">Měna plateb   </w:t>
      </w:r>
    </w:p>
    <w:p w:rsidR="00000000" w:rsidDel="00000000" w:rsidP="00000000" w:rsidRDefault="00000000" w:rsidRPr="00000000" w14:paraId="000000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se zavazuje splatit jmenovitou hodnotu a vyplácet úrokový výnos Dluhopisů výlučně v korunách českých.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Jmenovitá hodnota a úrokový výnos Dluhopisů budou splaceny Vlastníkům Dluhopisů za podmínek stanovených těmito Emisními podmínkami a daňovými, devizovými a jinými příslušnými právními předpisy České republiky platnými a účinnými v době provedení příslušné platby a v souladu s nimi. </w:t>
      </w:r>
    </w:p>
    <w:p w:rsidR="00000000" w:rsidDel="00000000" w:rsidP="00000000" w:rsidRDefault="00000000" w:rsidRPr="00000000" w14:paraId="00000083">
      <w:pPr>
        <w:pStyle w:val="Heading2"/>
        <w:keepNext w:val="0"/>
        <w:keepLines w:val="0"/>
        <w:widowControl w:val="0"/>
        <w:spacing w:line="276" w:lineRule="auto"/>
        <w:ind w:left="562" w:right="108" w:firstLine="0"/>
        <w:rPr/>
      </w:pPr>
      <w:r w:rsidDel="00000000" w:rsidR="00000000" w:rsidRPr="00000000">
        <w:rPr>
          <w:rtl w:val="0"/>
        </w:rPr>
        <w:t xml:space="preserve">Den výplaty   </w:t>
      </w:r>
    </w:p>
    <w:p w:rsidR="00000000" w:rsidDel="00000000" w:rsidP="00000000" w:rsidRDefault="00000000" w:rsidRPr="00000000" w14:paraId="0000008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Splácení jmenovité hodnoty Dluhopisů a výplata úrokového výnosu bude Emitentem prováděna vždy podle relevantních ustanovení těchto Emisních podmínek k datům uvedeným v těchto Emisních podmínkách (každý takový den podle smyslu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splatnosti Dluhopisů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nebo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předčasné splatnosti Dluhopisů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nebo každý z těchto dnů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výplaty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Připadne-li Den výplaty na jiný než Pracovní den (jak je definován níže), vznikne Emitentovi povinnost zaplatit předmětné částky v nejbližší následující Pracovní den, aniž by byl povinen platit úrok z prodlení nebo jakékoli jiné dodatečné částky za takový časový odklad.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Pracovním dnem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 pro účely těchto Emisních podmínek rozumí jakýkoliv kalendářní den (vyjma soboty a neděle a státních svátků), v němž jsou banky v České republice běžně otevřeny pro veřejnost a v němž se provádí vypořádání mezibankovních plateb.   </w:t>
      </w:r>
    </w:p>
    <w:p w:rsidR="00000000" w:rsidDel="00000000" w:rsidP="00000000" w:rsidRDefault="00000000" w:rsidRPr="00000000" w14:paraId="00000087">
      <w:pPr>
        <w:pStyle w:val="Heading2"/>
        <w:keepNext w:val="0"/>
        <w:keepLines w:val="0"/>
        <w:widowControl w:val="0"/>
        <w:spacing w:line="276" w:lineRule="auto"/>
        <w:ind w:left="562" w:right="108" w:firstLine="0"/>
        <w:rPr/>
      </w:pPr>
      <w:r w:rsidDel="00000000" w:rsidR="00000000" w:rsidRPr="00000000">
        <w:rPr>
          <w:rtl w:val="0"/>
        </w:rPr>
        <w:t xml:space="preserve">Určení práva na obdržení výplat souvisejících s Dluhopisy </w:t>
      </w:r>
    </w:p>
    <w:p w:rsidR="00000000" w:rsidDel="00000000" w:rsidP="00000000" w:rsidRDefault="00000000" w:rsidRPr="00000000" w14:paraId="000000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Není-li v těchto Emisních podmínkách stanoveno jinak, oprávněné osoby, kterým Emitent splatí jmenovitou hodnotu Dluhopisů (dále též jen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Oprávněné osoby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jsou osoby, které budou Vlastníky Dluhopisů k rozhodnému dni, který předchází o deset (10) dní příslušný Den výplaty.  </w:t>
      </w:r>
    </w:p>
    <w:p w:rsidR="00000000" w:rsidDel="00000000" w:rsidP="00000000" w:rsidRDefault="00000000" w:rsidRPr="00000000" w14:paraId="00000089">
      <w:pPr>
        <w:pStyle w:val="Heading2"/>
        <w:keepNext w:val="0"/>
        <w:keepLines w:val="0"/>
        <w:widowControl w:val="0"/>
        <w:spacing w:line="276" w:lineRule="auto"/>
        <w:ind w:left="562" w:right="108" w:firstLine="0"/>
        <w:rPr/>
      </w:pPr>
      <w:r w:rsidDel="00000000" w:rsidR="00000000" w:rsidRPr="00000000">
        <w:rPr>
          <w:rtl w:val="0"/>
        </w:rPr>
        <w:t xml:space="preserve">Provádění plateb   </w:t>
      </w:r>
    </w:p>
    <w:p w:rsidR="00000000" w:rsidDel="00000000" w:rsidP="00000000" w:rsidRDefault="00000000" w:rsidRPr="00000000" w14:paraId="0000008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bude provádět platby Oprávněným osobám bezhotovostním převodem na jejich účet vedený v seznamu Vlastníků Dluhopisů. Závazek splatit jmenovitou hodnotu Dluhopisu a narostlý výnos se považuje za splněný řádně a včas, pokud je příslušná částka v příslušný Den výplaty odepsána z účtu Emitenta.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není odpovědný za zpoždění výplaty jakékoli dlužné částky způsobené tím, že  </w:t>
      </w:r>
    </w:p>
    <w:p w:rsidR="00000000" w:rsidDel="00000000" w:rsidP="00000000" w:rsidRDefault="00000000" w:rsidRPr="00000000" w14:paraId="0000008D">
      <w:pPr>
        <w:widowControl w:val="0"/>
        <w:numPr>
          <w:ilvl w:val="0"/>
          <w:numId w:val="1"/>
        </w:numPr>
        <w:spacing w:after="207" w:line="276" w:lineRule="auto"/>
        <w:ind w:left="1275" w:right="0" w:hanging="725"/>
        <w:rPr/>
      </w:pPr>
      <w:r w:rsidDel="00000000" w:rsidR="00000000" w:rsidRPr="00000000">
        <w:rPr>
          <w:rtl w:val="0"/>
        </w:rPr>
        <w:t xml:space="preserve">Oprávněná osoba včas nedodala do seznamu Vlastníků Dluhopisů údaj o svém bankovním účtu nebo další dokumenty nebo informace požadované v těchto Emisních podmínkách,  </w:t>
      </w:r>
    </w:p>
    <w:p w:rsidR="00000000" w:rsidDel="00000000" w:rsidP="00000000" w:rsidRDefault="00000000" w:rsidRPr="00000000" w14:paraId="0000008E">
      <w:pPr>
        <w:widowControl w:val="0"/>
        <w:numPr>
          <w:ilvl w:val="0"/>
          <w:numId w:val="1"/>
        </w:numPr>
        <w:spacing w:after="199" w:line="276" w:lineRule="auto"/>
        <w:ind w:left="1275" w:right="0" w:hanging="725"/>
        <w:rPr/>
      </w:pPr>
      <w:r w:rsidDel="00000000" w:rsidR="00000000" w:rsidRPr="00000000">
        <w:rPr>
          <w:rtl w:val="0"/>
        </w:rPr>
        <w:t xml:space="preserve">takové dokumenty nebo informace byly neúplné, nesprávné nebo nepravé, nebo  </w:t>
      </w:r>
    </w:p>
    <w:p w:rsidR="00000000" w:rsidDel="00000000" w:rsidP="00000000" w:rsidRDefault="00000000" w:rsidRPr="00000000" w14:paraId="0000008F">
      <w:pPr>
        <w:widowControl w:val="0"/>
        <w:numPr>
          <w:ilvl w:val="0"/>
          <w:numId w:val="1"/>
        </w:numPr>
        <w:spacing w:line="276" w:lineRule="auto"/>
        <w:ind w:left="1275" w:right="0" w:hanging="725"/>
        <w:rPr/>
      </w:pPr>
      <w:r w:rsidDel="00000000" w:rsidR="00000000" w:rsidRPr="00000000">
        <w:rPr>
          <w:rtl w:val="0"/>
        </w:rPr>
        <w:t xml:space="preserve">takové zpoždění bylo způsobeno okolnostmi, které nemohl Emitent ovlivnit, a Oprávněné osobě v takovém případě nevzniká žádný nárok na jakýkoli doplatek či úrok nebo jiný výnos za takto </w:t>
      </w:r>
      <w:r w:rsidDel="00000000" w:rsidR="00000000" w:rsidRPr="00000000">
        <w:rPr>
          <w:rtl w:val="0"/>
        </w:rPr>
        <w:t xml:space="preserve">způsobený</w:t>
      </w:r>
      <w:r w:rsidDel="00000000" w:rsidR="00000000" w:rsidRPr="00000000">
        <w:rPr>
          <w:rtl w:val="0"/>
        </w:rPr>
        <w:t xml:space="preserve"> časový odklad příslušné platby. </w:t>
      </w:r>
    </w:p>
    <w:p w:rsidR="00000000" w:rsidDel="00000000" w:rsidP="00000000" w:rsidRDefault="00000000" w:rsidRPr="00000000" w14:paraId="00000090">
      <w:pPr>
        <w:pStyle w:val="Heading2"/>
        <w:keepNext w:val="0"/>
        <w:keepLines w:val="0"/>
        <w:widowControl w:val="0"/>
        <w:spacing w:line="276" w:lineRule="auto"/>
        <w:ind w:left="562" w:right="108" w:firstLine="0"/>
        <w:rPr/>
      </w:pPr>
      <w:r w:rsidDel="00000000" w:rsidR="00000000" w:rsidRPr="00000000">
        <w:rPr>
          <w:rtl w:val="0"/>
        </w:rPr>
        <w:t xml:space="preserve">Změna způsobu a místa provádění výplat   </w:t>
      </w:r>
    </w:p>
    <w:p w:rsidR="00000000" w:rsidDel="00000000" w:rsidP="00000000" w:rsidRDefault="00000000" w:rsidRPr="00000000" w14:paraId="000000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je oprávněn rozhodnout o změně způsobu a místa provádění výplat, přičemž taková změna nesmí způsobit Vlastníkům Dluhopisů újmu. Toto rozhodnutí bude Vlastníkům Dluhopisů oznámeno v souladu s těmito Emisními podmínkami.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1"/>
        <w:keepNext w:val="0"/>
        <w:keepLines w:val="0"/>
        <w:widowControl w:val="0"/>
        <w:numPr>
          <w:ilvl w:val="0"/>
          <w:numId w:val="19"/>
        </w:numPr>
        <w:spacing w:line="276" w:lineRule="auto"/>
        <w:ind w:left="567" w:right="0" w:hanging="567"/>
        <w:rPr/>
      </w:pPr>
      <w:r w:rsidDel="00000000" w:rsidR="00000000" w:rsidRPr="00000000">
        <w:rPr>
          <w:rtl w:val="0"/>
        </w:rPr>
        <w:t xml:space="preserve">IDENTIFIKACE</w:t>
      </w:r>
      <w:r w:rsidDel="00000000" w:rsidR="00000000" w:rsidRPr="00000000">
        <w:rPr>
          <w:sz w:val="16"/>
          <w:szCs w:val="16"/>
          <w:rtl w:val="0"/>
        </w:rPr>
        <w:t xml:space="preserve"> </w:t>
      </w:r>
      <w:r w:rsidDel="00000000" w:rsidR="00000000" w:rsidRPr="00000000">
        <w:rPr>
          <w:rtl w:val="0"/>
        </w:rPr>
        <w:t xml:space="preserve">OSOB,</w:t>
      </w:r>
      <w:r w:rsidDel="00000000" w:rsidR="00000000" w:rsidRPr="00000000">
        <w:rPr>
          <w:sz w:val="16"/>
          <w:szCs w:val="16"/>
          <w:rtl w:val="0"/>
        </w:rPr>
        <w:t xml:space="preserve"> </w:t>
      </w:r>
      <w:r w:rsidDel="00000000" w:rsidR="00000000" w:rsidRPr="00000000">
        <w:rPr>
          <w:rtl w:val="0"/>
        </w:rPr>
        <w:t xml:space="preserve">KTERÉ</w:t>
      </w:r>
      <w:r w:rsidDel="00000000" w:rsidR="00000000" w:rsidRPr="00000000">
        <w:rPr>
          <w:sz w:val="16"/>
          <w:szCs w:val="16"/>
          <w:rtl w:val="0"/>
        </w:rPr>
        <w:t xml:space="preserve"> </w:t>
      </w:r>
      <w:r w:rsidDel="00000000" w:rsidR="00000000" w:rsidRPr="00000000">
        <w:rPr>
          <w:rtl w:val="0"/>
        </w:rPr>
        <w:t xml:space="preserve">SE</w:t>
      </w:r>
      <w:r w:rsidDel="00000000" w:rsidR="00000000" w:rsidRPr="00000000">
        <w:rPr>
          <w:sz w:val="16"/>
          <w:szCs w:val="16"/>
          <w:rtl w:val="0"/>
        </w:rPr>
        <w:t xml:space="preserve"> </w:t>
      </w:r>
      <w:r w:rsidDel="00000000" w:rsidR="00000000" w:rsidRPr="00000000">
        <w:rPr>
          <w:rtl w:val="0"/>
        </w:rPr>
        <w:t xml:space="preserve">PODÍLEJÍ</w:t>
      </w:r>
      <w:r w:rsidDel="00000000" w:rsidR="00000000" w:rsidRPr="00000000">
        <w:rPr>
          <w:sz w:val="16"/>
          <w:szCs w:val="16"/>
          <w:rtl w:val="0"/>
        </w:rPr>
        <w:t xml:space="preserve"> </w:t>
      </w:r>
      <w:r w:rsidDel="00000000" w:rsidR="00000000" w:rsidRPr="00000000">
        <w:rPr>
          <w:rtl w:val="0"/>
        </w:rPr>
        <w:t xml:space="preserve">NA</w:t>
      </w:r>
      <w:r w:rsidDel="00000000" w:rsidR="00000000" w:rsidRPr="00000000">
        <w:rPr>
          <w:sz w:val="16"/>
          <w:szCs w:val="16"/>
          <w:rtl w:val="0"/>
        </w:rPr>
        <w:t xml:space="preserve"> </w:t>
      </w:r>
      <w:r w:rsidDel="00000000" w:rsidR="00000000" w:rsidRPr="00000000">
        <w:rPr>
          <w:rtl w:val="0"/>
        </w:rPr>
        <w:t xml:space="preserve">ZABEZPEČENÍ</w:t>
      </w:r>
      <w:r w:rsidDel="00000000" w:rsidR="00000000" w:rsidRPr="00000000">
        <w:rPr>
          <w:sz w:val="16"/>
          <w:szCs w:val="16"/>
          <w:rtl w:val="0"/>
        </w:rPr>
        <w:t xml:space="preserve"> </w:t>
      </w:r>
      <w:r w:rsidDel="00000000" w:rsidR="00000000" w:rsidRPr="00000000">
        <w:rPr>
          <w:rtl w:val="0"/>
        </w:rPr>
        <w:t xml:space="preserve">VYDÁNÍ</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SPLACENÍ</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NA</w:t>
      </w:r>
      <w:r w:rsidDel="00000000" w:rsidR="00000000" w:rsidRPr="00000000">
        <w:rPr>
          <w:sz w:val="16"/>
          <w:szCs w:val="16"/>
          <w:rtl w:val="0"/>
        </w:rPr>
        <w:t xml:space="preserve"> </w:t>
      </w:r>
      <w:r w:rsidDel="00000000" w:rsidR="00000000" w:rsidRPr="00000000">
        <w:rPr>
          <w:rtl w:val="0"/>
        </w:rPr>
        <w:t xml:space="preserve">VYPLACENÍ</w:t>
      </w:r>
      <w:r w:rsidDel="00000000" w:rsidR="00000000" w:rsidRPr="00000000">
        <w:rPr>
          <w:sz w:val="16"/>
          <w:szCs w:val="16"/>
          <w:rtl w:val="0"/>
        </w:rPr>
        <w:t xml:space="preserve"> </w:t>
      </w:r>
      <w:r w:rsidDel="00000000" w:rsidR="00000000" w:rsidRPr="00000000">
        <w:rPr>
          <w:rtl w:val="0"/>
        </w:rPr>
        <w:t xml:space="preserve">VÝNOSU</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Činnosti spojené s vydáním Dluhopisů,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výplatami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výnosů v souvislosti s Dluhopisy, splacením jmenovité hodnoty Dluhopisů a činnosti spojené s prováděním výpočtů ve vztahu k Dluhopisům bude zajišťovat v souladu s těmito Emisními podmínkami sám Emitent.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38"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RATING</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38"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Ani Emitentovi ani Dluhopisům nebylo uděleno ohodnocení finanční způsobilosti (rating) žádnou ratingovou agenturou, ani se neočekává, že pro účely této emise bude ohodnocení finanční způsobilosti (rating) Emitenta či Dluhopisů uděleno. </w:t>
      </w:r>
    </w:p>
    <w:p w:rsidR="00000000" w:rsidDel="00000000" w:rsidP="00000000" w:rsidRDefault="00000000" w:rsidRPr="00000000" w14:paraId="00000098">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VLASTNÍCI</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PŘEVOD</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99">
      <w:pPr>
        <w:pStyle w:val="Heading2"/>
        <w:keepNext w:val="0"/>
        <w:keepLines w:val="0"/>
        <w:widowControl w:val="0"/>
        <w:spacing w:line="276" w:lineRule="auto"/>
        <w:ind w:left="562" w:right="108" w:firstLine="0"/>
        <w:rPr/>
      </w:pPr>
      <w:r w:rsidDel="00000000" w:rsidR="00000000" w:rsidRPr="00000000">
        <w:rPr>
          <w:rtl w:val="0"/>
        </w:rPr>
        <w:t xml:space="preserve">Vlastníci Dluhopisů </w:t>
      </w:r>
    </w:p>
    <w:p w:rsidR="00000000" w:rsidDel="00000000" w:rsidP="00000000" w:rsidRDefault="00000000" w:rsidRPr="00000000" w14:paraId="000000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Vlastníkem Dluhopisů je osoba, která je uvedena v seznamu vlastníků vedeném Emitentem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Vlastník Dluhopisů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 vztahu k této emisi Dluhopisů.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Jestliže právní předpisy nebo rozhodnutí soudu doručené Emitentovi nestanoví jinak, bude Emitent pokládat každého Vlastníka Dluhopisů za jejich oprávněného vlastníka ve všech ohledech a provádět mu platby v souladu s těmito Emisními podmínkami.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Osoby, které budou Vlastníky Dluhopisů a které nebudou z jakýchkoli důvodů zapsány v evidenci vlastníků, jsou povinny o této skutečnosti a titulu nabytí vlastnictví k Dluhopisům neprodleně informovat Emitenta, a to prostřednictvím oznámení doručeného na adresu sídla Emitenta.  </w:t>
      </w:r>
    </w:p>
    <w:p w:rsidR="00000000" w:rsidDel="00000000" w:rsidP="00000000" w:rsidRDefault="00000000" w:rsidRPr="00000000" w14:paraId="0000009F">
      <w:pPr>
        <w:pStyle w:val="Heading2"/>
        <w:keepNext w:val="0"/>
        <w:keepLines w:val="0"/>
        <w:widowControl w:val="0"/>
        <w:spacing w:line="276" w:lineRule="auto"/>
        <w:ind w:left="562" w:right="108" w:firstLine="0"/>
        <w:rPr/>
      </w:pPr>
      <w:r w:rsidDel="00000000" w:rsidR="00000000" w:rsidRPr="00000000">
        <w:rPr>
          <w:rtl w:val="0"/>
        </w:rPr>
        <w:t xml:space="preserve">Převoditelnost Dluhopisů </w:t>
      </w:r>
    </w:p>
    <w:p w:rsidR="00000000" w:rsidDel="00000000" w:rsidP="00000000" w:rsidRDefault="00000000" w:rsidRPr="00000000" w14:paraId="000000A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Převoditelnost Dluhopisů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není omezena.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 převodu Dluhopisů dochází rubopisem a smlouvou k okamžiku předání Dluhopisů. K účinnosti převodu vůči Emitentovi se vyžaduje zápis o změně Vlastníka Dluhopisů v seznamu vlastníků vedeném Emitentem. Emitent je povinen provést takovou změnu bezprostředně poté, co mu bude taková změna oznámena a prokázána předložením Dluhopisu s nepřetržitou řadou rubopisů nebo jiným důkazem (mj. oznámení o změně Vlastníka Dluhopisu podepsané původním i novým vlastníkem s úředně ověřenými podpisy). </w:t>
      </w:r>
    </w:p>
    <w:p w:rsidR="00000000" w:rsidDel="00000000" w:rsidP="00000000" w:rsidRDefault="00000000" w:rsidRPr="00000000" w14:paraId="000000A1">
      <w:pPr>
        <w:pStyle w:val="Heading2"/>
        <w:keepNext w:val="0"/>
        <w:keepLines w:val="0"/>
        <w:widowControl w:val="0"/>
        <w:spacing w:line="276" w:lineRule="auto"/>
        <w:ind w:left="562" w:right="108" w:firstLine="0"/>
        <w:rPr/>
      </w:pPr>
      <w:r w:rsidDel="00000000" w:rsidR="00000000" w:rsidRPr="00000000">
        <w:rPr>
          <w:rtl w:val="0"/>
        </w:rPr>
        <w:t xml:space="preserve">Oznámení změn </w:t>
      </w:r>
    </w:p>
    <w:p w:rsidR="00000000" w:rsidDel="00000000" w:rsidP="00000000" w:rsidRDefault="00000000" w:rsidRPr="00000000" w14:paraId="000000A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Změny na straně Vlastníka Dluhopisů musí být Emitentovi oznámeny do deseti (10) dnů od jejich vzniku. Změna musí být oznámena písemně, není-li v těchto Emisních podmínkách stanoveno jinak. Změny kontaktů mohou být Emitentovi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oznámeny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písemně nebo elektronickou poštou bez ověření podpisu. Oznámení o změně Vlastníka Dluhopisu a změně čísla bankovního účtu Vlastníka Dluhopisu určeného pro výplatu Výnosu a jmenovité hodnoty Dluhopisu musí být opatřeno úředně ověřeným podpisem. Změna Vlastníka Dluhopisu musí být navíc prokázána, jak je uvedeno v čl. 13.4. těchto Emisních podmínek.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PROHLÁŠENÍ</w:t>
      </w:r>
      <w:r w:rsidDel="00000000" w:rsidR="00000000" w:rsidRPr="00000000">
        <w:rPr>
          <w:sz w:val="16"/>
          <w:szCs w:val="16"/>
          <w:rtl w:val="0"/>
        </w:rPr>
        <w:t xml:space="preserve"> </w:t>
      </w:r>
      <w:r w:rsidDel="00000000" w:rsidR="00000000" w:rsidRPr="00000000">
        <w:rPr>
          <w:rtl w:val="0"/>
        </w:rPr>
        <w:t xml:space="preserve">A</w:t>
      </w:r>
      <w:r w:rsidDel="00000000" w:rsidR="00000000" w:rsidRPr="00000000">
        <w:rPr>
          <w:sz w:val="16"/>
          <w:szCs w:val="16"/>
          <w:rtl w:val="0"/>
        </w:rPr>
        <w:t xml:space="preserve"> </w:t>
      </w:r>
      <w:r w:rsidDel="00000000" w:rsidR="00000000" w:rsidRPr="00000000">
        <w:rPr>
          <w:rtl w:val="0"/>
        </w:rPr>
        <w:t xml:space="preserve">ZÁVAZEK</w:t>
      </w:r>
      <w:r w:rsidDel="00000000" w:rsidR="00000000" w:rsidRPr="00000000">
        <w:rPr>
          <w:sz w:val="16"/>
          <w:szCs w:val="16"/>
          <w:rtl w:val="0"/>
        </w:rPr>
        <w:t xml:space="preserve"> </w:t>
      </w:r>
      <w:r w:rsidDel="00000000" w:rsidR="00000000" w:rsidRPr="00000000">
        <w:rPr>
          <w:rtl w:val="0"/>
        </w:rPr>
        <w:t xml:space="preserve">EMITENTA </w:t>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prohlašuje, že finanční prostředky získané emisí Dluhopisů budou použity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na rozvoj podnikatelských aktivit Emitenta.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tímto prohlašuje, že dluží jmenovitou hodnotu a narostlý výnos každého Dluhopisu příslušnému Vlastníkovi Dluhopisů. Emitent se zavazuje Vlastníkům Dluhopisů vyplatit výnosy a splatit jmenovitou hodnotu jejich Dluhopisů, a to způsobem a v místě, jak je uvedeno v těchto Emisních podmínkách.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se zavazuje zacházet za stejných podmínek se všemi Vlastníky Dluhopisů stejně.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STATUS</w:t>
      </w:r>
      <w:r w:rsidDel="00000000" w:rsidR="00000000" w:rsidRPr="00000000">
        <w:rPr>
          <w:sz w:val="16"/>
          <w:szCs w:val="16"/>
          <w:rtl w:val="0"/>
        </w:rPr>
        <w:t xml:space="preserve"> </w:t>
      </w:r>
      <w:r w:rsidDel="00000000" w:rsidR="00000000" w:rsidRPr="00000000">
        <w:rPr>
          <w:rtl w:val="0"/>
        </w:rPr>
        <w:t xml:space="preserve">ZÁVAZKŮ</w:t>
      </w:r>
      <w:r w:rsidDel="00000000" w:rsidR="00000000" w:rsidRPr="00000000">
        <w:rPr>
          <w:sz w:val="16"/>
          <w:szCs w:val="16"/>
          <w:rtl w:val="0"/>
        </w:rPr>
        <w:t xml:space="preserve"> </w:t>
      </w:r>
      <w:r w:rsidDel="00000000" w:rsidR="00000000" w:rsidRPr="00000000">
        <w:rPr>
          <w:rtl w:val="0"/>
        </w:rPr>
        <w:t xml:space="preserve">EMITENTA</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A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Závazky z Dluhopisů (a všechny platební závazky Emitenta vůči Vlastníkům Dluhopisů vyplývající z Dluhopisů) zakládají nezajištěné závazky Emitenta, které jsou a budou co do pořadí svého uspokojení rovnocenné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pari passu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mezi sebou navzájem. Závazky z Dluhopisů mohou být podřízeny těm závazkům Emitenta, u nichž tak stanoví právní předpisy.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33"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ZDANĚNÍ</w:t>
      </w:r>
      <w:r w:rsidDel="00000000" w:rsidR="00000000" w:rsidRPr="00000000">
        <w:rPr>
          <w:sz w:val="16"/>
          <w:szCs w:val="16"/>
          <w:rtl w:val="0"/>
        </w:rPr>
        <w:t xml:space="preserve"> </w:t>
      </w:r>
      <w:r w:rsidDel="00000000" w:rsidR="00000000" w:rsidRPr="00000000">
        <w:rPr>
          <w:rtl w:val="0"/>
        </w:rPr>
        <w:t xml:space="preserve">VÝNOSŮ</w:t>
      </w:r>
      <w:r w:rsidDel="00000000" w:rsidR="00000000" w:rsidRPr="00000000">
        <w:rPr>
          <w:sz w:val="16"/>
          <w:szCs w:val="16"/>
          <w:rtl w:val="0"/>
        </w:rPr>
        <w:t xml:space="preserve"> </w:t>
      </w:r>
      <w:r w:rsidDel="00000000" w:rsidR="00000000" w:rsidRPr="00000000">
        <w:rPr>
          <w:rtl w:val="0"/>
        </w:rPr>
        <w:t xml:space="preserve">DLUHOPISŮ </w:t>
      </w:r>
    </w:p>
    <w:p w:rsidR="00000000" w:rsidDel="00000000" w:rsidP="00000000" w:rsidRDefault="00000000" w:rsidRPr="00000000" w14:paraId="000000A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Zdanění výnosů z Dluhopisů bude prováděno podle právních předpisů České republiky. Splacení jmenovité hodnoty a výplaty úrokového výnosu z Dluhopisů bude prováděno se srážkou daní a jiných poplatků, pokud tak stanoví příslušné právní předpisy České republiky, zejména zákon č. 586/1992 Sb., o dani z příjmu, ve znění pozdějších předpisů,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účinný</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ke dni uskutečnění platby.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provedení zákonné srážky daní nebo poplatků, nebude Emitent povinen hradit Vlastníkům Dluhopisů žádné další částky jako náhradu těchto srážek.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Podle právní úpravy účinné ke dni vyhotovení těchto Emisních podmínek bude z úrokových příjmů plynoucích z Dluhopisů fyzické osobě, která je českým daňovým rezidentem (nebo české stálé provozovně fyzické osoby, která není českým daňovým rezidentem), vybírána česká daň srážkou u zdroje.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Podle právní úpravy účinné ke dni těchto Emisních podmínek platí, že v případě, že úrok plyne právnické osobě, která je českým daňovým rezidentem (nebo české stálé provozovně právnické osoby, která není českým daňovým rezidentem), je úrokový příjem součástí jejího obecného základu daně podléhajícího příslušné sazbě daně z příjmů právnických osob.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úrokových příjmů realizovaných českým daňovým nerezidentem je nutné přihlédnout ke smlouvě o zamezení dvojího zdanění, je-li sjednána. Za českého daňového rezidenta se považuje každý Vlastník Dluhopisů, pokud písemně Emitentovi neoznámí a prokazatelně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nedoloží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že tímto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rezidentem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není.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09"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9">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SCHŮZE</w:t>
      </w:r>
      <w:r w:rsidDel="00000000" w:rsidR="00000000" w:rsidRPr="00000000">
        <w:rPr>
          <w:sz w:val="16"/>
          <w:szCs w:val="16"/>
          <w:rtl w:val="0"/>
        </w:rPr>
        <w:t xml:space="preserve"> </w:t>
      </w:r>
      <w:r w:rsidDel="00000000" w:rsidR="00000000" w:rsidRPr="00000000">
        <w:rPr>
          <w:rtl w:val="0"/>
        </w:rPr>
        <w:t xml:space="preserve">VLASTNÍKŮ</w:t>
      </w:r>
      <w:r w:rsidDel="00000000" w:rsidR="00000000" w:rsidRPr="00000000">
        <w:rPr>
          <w:sz w:val="16"/>
          <w:szCs w:val="16"/>
          <w:rtl w:val="0"/>
        </w:rPr>
        <w:t xml:space="preserve"> </w:t>
      </w:r>
      <w:r w:rsidDel="00000000" w:rsidR="00000000" w:rsidRPr="00000000">
        <w:rPr>
          <w:rtl w:val="0"/>
        </w:rPr>
        <w:t xml:space="preserve">DLUHOPISŮ</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B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nebo Vlastník Dluhopisů nebo Vlastníci Dluhopisů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mohou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svolat schůzi vlastníků, a to v souladu s těmito Emisními podmínkami. Náklady na organizaci a svolání schůze hradí svolavatel, nestanoví-li právní předpisy něco jiného. </w:t>
      </w:r>
    </w:p>
    <w:p w:rsidR="00000000" w:rsidDel="00000000" w:rsidP="00000000" w:rsidRDefault="00000000" w:rsidRPr="00000000" w14:paraId="000000BB">
      <w:pPr>
        <w:pStyle w:val="Heading2"/>
        <w:keepNext w:val="0"/>
        <w:keepLines w:val="0"/>
        <w:widowControl w:val="0"/>
        <w:spacing w:line="276" w:lineRule="auto"/>
        <w:ind w:left="562" w:right="108" w:firstLine="0"/>
        <w:rPr/>
      </w:pPr>
      <w:r w:rsidDel="00000000" w:rsidR="00000000" w:rsidRPr="00000000">
        <w:rPr>
          <w:rtl w:val="0"/>
        </w:rPr>
        <w:t xml:space="preserve">Oznámení o svolání schůze Vlastníků Dluhopisů  </w:t>
      </w:r>
    </w:p>
    <w:p w:rsidR="00000000" w:rsidDel="00000000" w:rsidP="00000000" w:rsidRDefault="00000000" w:rsidRPr="00000000" w14:paraId="000000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Svolavatel oznámí konání schůze Vlastníků Dluhopisů způsobem stanoveným v článku 18 těchto Emisních podmínek, a to ve lhůtě nejpozději 15 (patnáct) kalendářních dnů přede dnem konání schůze. Je-li svolavatelem schůze některý z Vlastníků Dluhopisů nebo Vlastníci Dluhopisů, jsou povinni oznámení o svolání schůze doručit Emitentovi na adresu jeho sídla nejpozději 30 (třicet) kalendářních dnů před navrhovaným datem schůze, aby Emitent mohl zajistit uveřejnění oznámení způsobem stanoveným v článku 18 těchto Emisních podmínek, a to ve lhůtě nejpozději 15 (patnáct) kalendářních dnů přede dnem konání schůze.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rozhodný pro účast na schůzi Vlastníků Dluhopisů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Den rozhodný pro účast na schůzi Vlastníků Dluhopisů (dále jako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 rozhodný pro účast na schůzi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je 7. (sedmý) den předcházející dni jejího konání.  </w:t>
      </w:r>
    </w:p>
    <w:p w:rsidR="00000000" w:rsidDel="00000000" w:rsidP="00000000" w:rsidRDefault="00000000" w:rsidRPr="00000000" w14:paraId="000000C1">
      <w:pPr>
        <w:pStyle w:val="Heading2"/>
        <w:keepNext w:val="0"/>
        <w:keepLines w:val="0"/>
        <w:widowControl w:val="0"/>
        <w:spacing w:line="276" w:lineRule="auto"/>
        <w:ind w:left="562" w:right="108" w:firstLine="0"/>
        <w:rPr/>
      </w:pPr>
      <w:r w:rsidDel="00000000" w:rsidR="00000000" w:rsidRPr="00000000">
        <w:rPr>
          <w:rtl w:val="0"/>
        </w:rPr>
        <w:t xml:space="preserve">Hlasovací právo </w:t>
      </w:r>
    </w:p>
    <w:p w:rsidR="00000000" w:rsidDel="00000000" w:rsidP="00000000" w:rsidRDefault="00000000" w:rsidRPr="00000000" w14:paraId="000000C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Každý Vlastník Dluhopisů má takový počet hlasů z celkového počtu hlasů, který odpovídá poměru mezi jmenovitou hodnotou Dluhopisu, které vlastnil k Dni rozhodnému pro účast na schůzi, a celkovou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nesplacenou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jmenovitou hodnotou emise Dluhopisů ke Dni rozhodnému pro účast na schůzi. S Dluhopisy, které byly v majetku Emitenta ke Dni rozhodnému pro účast na schůzi a které k tomuto dni nezanikly z rozhodnutí Emitenta ve smyslu těchto Emisních podmínek, není spojeno hlasovací právo a nezapočítávají se pro účely usnášeníschopnosti schůze.  </w:t>
      </w:r>
    </w:p>
    <w:p w:rsidR="00000000" w:rsidDel="00000000" w:rsidP="00000000" w:rsidRDefault="00000000" w:rsidRPr="00000000" w14:paraId="000000C3">
      <w:pPr>
        <w:pStyle w:val="Heading2"/>
        <w:keepNext w:val="0"/>
        <w:keepLines w:val="0"/>
        <w:widowControl w:val="0"/>
        <w:spacing w:line="276" w:lineRule="auto"/>
        <w:ind w:left="562" w:right="108" w:firstLine="0"/>
        <w:rPr/>
      </w:pPr>
      <w:r w:rsidDel="00000000" w:rsidR="00000000" w:rsidRPr="00000000">
        <w:rPr>
          <w:rtl w:val="0"/>
        </w:rPr>
        <w:t xml:space="preserve">Usnášeníschopnost </w:t>
      </w:r>
    </w:p>
    <w:p w:rsidR="00000000" w:rsidDel="00000000" w:rsidP="00000000" w:rsidRDefault="00000000" w:rsidRPr="00000000" w14:paraId="000000C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Schůze je usnášeníschopná, pokud se jí účastní osoby, které jsou oprávněné k účasti na schůzi, které byly ke Dni rozhodnému pro účast na schůzi Vlastníky Dluhopisů, jejichž jmenovitá hodnota představuje více než 30 % celkové jmenovité hodnoty nesplacených Dluhopisů dané emise ke Dni rozhodnému pro účast na schůzi.  </w:t>
      </w:r>
    </w:p>
    <w:p w:rsidR="00000000" w:rsidDel="00000000" w:rsidP="00000000" w:rsidRDefault="00000000" w:rsidRPr="00000000" w14:paraId="000000C5">
      <w:pPr>
        <w:pStyle w:val="Heading2"/>
        <w:keepNext w:val="0"/>
        <w:keepLines w:val="0"/>
        <w:widowControl w:val="0"/>
        <w:spacing w:line="276" w:lineRule="auto"/>
        <w:ind w:left="562" w:right="108" w:firstLine="0"/>
        <w:rPr/>
      </w:pPr>
      <w:r w:rsidDel="00000000" w:rsidR="00000000" w:rsidRPr="00000000">
        <w:rPr>
          <w:rtl w:val="0"/>
        </w:rPr>
        <w:t xml:space="preserve">Předseda schůze Vlastníků Dluhopisů </w:t>
      </w:r>
    </w:p>
    <w:p w:rsidR="00000000" w:rsidDel="00000000" w:rsidP="00000000" w:rsidRDefault="00000000" w:rsidRPr="00000000" w14:paraId="000000C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Schůzi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svolané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Emitentem předsedá předseda jmenovaný Emitentem. Schůzi svolané Vlastníkem dluhopisu nebo vlastníky Dluhopisů předsedá předseda zvolený prostou většinou přítomných Vlastníků Dluhopisů, s nimiž je spojeno právo na příslušné schůzi hlasovat, přičemž do zvolení předsedy předsedá schůzi osoba určená svolavatelem.  </w:t>
      </w:r>
    </w:p>
    <w:p w:rsidR="00000000" w:rsidDel="00000000" w:rsidP="00000000" w:rsidRDefault="00000000" w:rsidRPr="00000000" w14:paraId="000000C7">
      <w:pPr>
        <w:pStyle w:val="Heading2"/>
        <w:keepNext w:val="0"/>
        <w:keepLines w:val="0"/>
        <w:widowControl w:val="0"/>
        <w:spacing w:line="276" w:lineRule="auto"/>
        <w:ind w:left="562" w:right="108" w:firstLine="0"/>
        <w:rPr/>
      </w:pPr>
      <w:r w:rsidDel="00000000" w:rsidR="00000000" w:rsidRPr="00000000">
        <w:rPr>
          <w:rtl w:val="0"/>
        </w:rPr>
        <w:t xml:space="preserve">Společný zástupce  </w:t>
      </w:r>
    </w:p>
    <w:p w:rsidR="00000000" w:rsidDel="00000000" w:rsidP="00000000" w:rsidRDefault="00000000" w:rsidRPr="00000000" w14:paraId="000000C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Schůze může usnesením zvolit fyzickou nebo právnickou osobu za společného zástupce a pověřit jej společným uplatněním práv všech Vlastníků Dluhopisů spojených s Dluhopisy nebo ochranou jejich zájmů s tím, že je vázán usneseními schůze, anebo kontrolou plnění Emisních podmínek ze strany Emitenta. Takového společného zástupce může schůze odvolat stejným způsobem, jakým byl zvolen, nebo jej nahradit jiným společným zástupce.  Usnesení schůze stanoví, v jakém rozsahu je společný zástupce oprávněn činit úkony jménem Vlastníků Dluhopisů.  </w:t>
      </w:r>
    </w:p>
    <w:p w:rsidR="00000000" w:rsidDel="00000000" w:rsidP="00000000" w:rsidRDefault="00000000" w:rsidRPr="00000000" w14:paraId="000000C9">
      <w:pPr>
        <w:pStyle w:val="Heading2"/>
        <w:keepNext w:val="0"/>
        <w:keepLines w:val="0"/>
        <w:widowControl w:val="0"/>
        <w:spacing w:line="276" w:lineRule="auto"/>
        <w:ind w:left="562" w:right="108" w:firstLine="0"/>
        <w:rPr/>
      </w:pPr>
      <w:r w:rsidDel="00000000" w:rsidR="00000000" w:rsidRPr="00000000">
        <w:rPr>
          <w:rtl w:val="0"/>
        </w:rPr>
        <w:t xml:space="preserve">Účast na schůzi s využitím technických prostředků komunikace na dálku </w:t>
      </w:r>
    </w:p>
    <w:p w:rsidR="00000000" w:rsidDel="00000000" w:rsidP="00000000" w:rsidRDefault="00000000" w:rsidRPr="00000000" w14:paraId="000000C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Schůze Vlastníků Dluhopisů se může konat s využitím elektronických prostředků umožňujících komunikaci na dálku. Emitent v oznámení o svolání schůze stanoví organizační a technické podmínky, za kterých se Vlastníci Dluhopisů mohou účastnit schůze s využitím technických prostředků komunikace. Přípustnými technickými prostředky komunikaci jsou zejména (i) využití technických prostředků umožňujících přímý dálkový přenos Schůze obrazem a zvukem nebo jinou přímou dvousměrnou komunikaci mezi Schůzí a Vlastníkem Dluhopisů, a (ii) přímé písemné vyjádření Vlastníka Dluhopisů k navrhovaným usnesením Schůze prostřednictvím dopisu nebo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emailové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zprávy zaslané na emailovou adresu, kterou Emitent uvede v Oznámení o svolání schůze Vlastníků dluhopisů. Totožnost Vlastníka Dluhopisu bude v takovém případě ověřena použitím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emailové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adresy Vlastníka Dluhopisu, která je uvedena ve smlouvě o úpisu nebo kterou Vlastník Dluhopisu oznámí později Emitentovi pro účely zápisu do seznamu Vlastníků Dluhopisů (v případě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emailové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zprávy) nebo úředně ověřeným podpisem (v případě dopisu). </w:t>
      </w:r>
    </w:p>
    <w:p w:rsidR="00000000" w:rsidDel="00000000" w:rsidP="00000000" w:rsidRDefault="00000000" w:rsidRPr="00000000" w14:paraId="000000CB">
      <w:pPr>
        <w:pStyle w:val="Heading2"/>
        <w:keepNext w:val="0"/>
        <w:keepLines w:val="0"/>
        <w:widowControl w:val="0"/>
        <w:spacing w:line="276" w:lineRule="auto"/>
        <w:ind w:left="562" w:right="108" w:firstLine="0"/>
        <w:rPr/>
      </w:pPr>
      <w:r w:rsidDel="00000000" w:rsidR="00000000" w:rsidRPr="00000000">
        <w:rPr>
          <w:rtl w:val="0"/>
        </w:rPr>
        <w:t xml:space="preserve">Rozhodování schůze </w:t>
      </w:r>
    </w:p>
    <w:p w:rsidR="00000000" w:rsidDel="00000000" w:rsidP="00000000" w:rsidRDefault="00000000" w:rsidRPr="00000000" w14:paraId="000000C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Schůze o předložených otázkách rozhoduje formou usnesení. Ke změně Emisních podmínek, doplňku dluhopisového programu nebo k ustavení a odvolání společného zástupce Vlastníků Dluhopisů je nutný souhlas ¾ (tří čtvrtin) hlasů přítomných Vlastníků Dluhopisů. Ostatní usnesení jsou přijata, jestliže získají prostou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většinu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hlasů přítomných Vlastníků Dluhopisů, s nimiž je spojeno hlasovací</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právo.  </w:t>
      </w:r>
    </w:p>
    <w:p w:rsidR="00000000" w:rsidDel="00000000" w:rsidP="00000000" w:rsidRDefault="00000000" w:rsidRPr="00000000" w14:paraId="000000CD">
      <w:pPr>
        <w:pStyle w:val="Heading2"/>
        <w:keepNext w:val="0"/>
        <w:keepLines w:val="0"/>
        <w:widowControl w:val="0"/>
        <w:spacing w:line="276" w:lineRule="auto"/>
        <w:ind w:left="562" w:right="108" w:firstLine="0"/>
        <w:rPr/>
      </w:pPr>
      <w:r w:rsidDel="00000000" w:rsidR="00000000" w:rsidRPr="00000000">
        <w:rPr>
          <w:rtl w:val="0"/>
        </w:rPr>
        <w:t xml:space="preserve">Odročení schůze </w:t>
      </w:r>
    </w:p>
    <w:p w:rsidR="00000000" w:rsidDel="00000000" w:rsidP="00000000" w:rsidRDefault="00000000" w:rsidRPr="00000000" w14:paraId="000000C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během jedné hodiny od stanoveného začátku schůze není tato schůze usnášeníschopná, pak bude taková schůze bez dalšího rozpuštěna. Je-li to nadále potřebné, svolavatel rozpuštěné schůze svolá náhradní schůzi Vlastníků Dluhopisů tak, aby se konala do 6 (šesti) týdnů ode dne, na který byla svolána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původní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schůze. Konání náhradní schůze Vlastníků Dluhopisů 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nezměněným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programem jednání se oznámí Vlastníkům Dluhopisů nejpozději do 15 (patnácti) dnů ode dne, na který byla svolána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původní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schůze Vlastníků dluhopisů. Náhradní schůze Vlastníků Dluhopisů je schopna se usnášet bez ohledu na podmínky stanovené pro usnášeníschopnost rozpuštěné schůze.  </w:t>
      </w:r>
    </w:p>
    <w:p w:rsidR="00000000" w:rsidDel="00000000" w:rsidP="00000000" w:rsidRDefault="00000000" w:rsidRPr="00000000" w14:paraId="000000CF">
      <w:pPr>
        <w:pStyle w:val="Heading2"/>
        <w:keepNext w:val="0"/>
        <w:keepLines w:val="0"/>
        <w:widowControl w:val="0"/>
        <w:spacing w:line="276" w:lineRule="auto"/>
        <w:ind w:left="562" w:right="108" w:firstLine="0"/>
        <w:rPr/>
      </w:pPr>
      <w:r w:rsidDel="00000000" w:rsidR="00000000" w:rsidRPr="00000000">
        <w:rPr>
          <w:rtl w:val="0"/>
        </w:rPr>
        <w:t xml:space="preserve">Zápis z jednání </w:t>
      </w:r>
    </w:p>
    <w:p w:rsidR="00000000" w:rsidDel="00000000" w:rsidP="00000000" w:rsidRDefault="00000000" w:rsidRPr="00000000" w14:paraId="000000D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jednání schůze pořizuje svolavatel, sám nebo prostřednictvím jím pověřené osoby, ve lhůtě do 30 (třiceti) dnů ode dne konání schůze zápis, ve kterém uvede závěry schůze, zejména usnesení, která taková schůze přijala. V případě, že svolavatelem schůze je Vlastník Dluhopisů nebo Vlastníci Dluhopisů, pak musí být zápis ze schůze doručen nejpozději ve lhůtě do 30 (třiceti) dnů ode dne konání schůze rovněž Emitentovi na adresu sídla Emitenta. Zápis ze schůze je Emitent povinen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uschovat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doby promlčení práv z Dluhopisů. Zápis ze schůze je k dispozici k nahlédnutí Vlastníkům Dluhopisů v běžné pracovní době v sídle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Emitent je povinen ve lhůtě do 30 (třiceti) dnů ode dne konání schůze uveřejnit sám nebo prostřednictvím jím pověřené osoby všechna rozhodnutí schůze, a to způsobem stanoveným v článku 18 těchto Emisních podmínek a způsobem, jakým uveřejnil tyto Emisní podmínky. </w:t>
      </w:r>
    </w:p>
    <w:p w:rsidR="00000000" w:rsidDel="00000000" w:rsidP="00000000" w:rsidRDefault="00000000" w:rsidRPr="00000000" w14:paraId="000000D1">
      <w:pPr>
        <w:pStyle w:val="Heading2"/>
        <w:keepNext w:val="0"/>
        <w:keepLines w:val="0"/>
        <w:widowControl w:val="0"/>
        <w:spacing w:line="276" w:lineRule="auto"/>
        <w:ind w:left="562" w:right="108" w:firstLine="0"/>
        <w:rPr/>
      </w:pPr>
      <w:r w:rsidDel="00000000" w:rsidR="00000000" w:rsidRPr="00000000">
        <w:rPr>
          <w:rtl w:val="0"/>
        </w:rPr>
        <w:t xml:space="preserve">Pravidla pro schůzi vlastníků </w:t>
      </w:r>
    </w:p>
    <w:p w:rsidR="00000000" w:rsidDel="00000000" w:rsidP="00000000" w:rsidRDefault="00000000" w:rsidRPr="00000000" w14:paraId="000000D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rozsahu neupraveném v těchto Emisních podmínkách se schůze Vlastníků Dluhopisů řídí Zákonem o dluhopisech.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DOSTUPNOST</w:t>
      </w:r>
      <w:r w:rsidDel="00000000" w:rsidR="00000000" w:rsidRPr="00000000">
        <w:rPr>
          <w:sz w:val="16"/>
          <w:szCs w:val="16"/>
          <w:rtl w:val="0"/>
        </w:rPr>
        <w:t xml:space="preserve"> </w:t>
      </w:r>
      <w:r w:rsidDel="00000000" w:rsidR="00000000" w:rsidRPr="00000000">
        <w:rPr>
          <w:rtl w:val="0"/>
        </w:rPr>
        <w:t xml:space="preserve">EMISNÍCH</w:t>
      </w:r>
      <w:r w:rsidDel="00000000" w:rsidR="00000000" w:rsidRPr="00000000">
        <w:rPr>
          <w:sz w:val="16"/>
          <w:szCs w:val="16"/>
          <w:rtl w:val="0"/>
        </w:rPr>
        <w:t xml:space="preserve"> </w:t>
      </w:r>
      <w:r w:rsidDel="00000000" w:rsidR="00000000" w:rsidRPr="00000000">
        <w:rPr>
          <w:rtl w:val="0"/>
        </w:rPr>
        <w:t xml:space="preserve">PODMÍNEK,</w:t>
      </w:r>
      <w:r w:rsidDel="00000000" w:rsidR="00000000" w:rsidRPr="00000000">
        <w:rPr>
          <w:sz w:val="16"/>
          <w:szCs w:val="16"/>
          <w:rtl w:val="0"/>
        </w:rPr>
        <w:t xml:space="preserve"> </w:t>
      </w:r>
      <w:r w:rsidDel="00000000" w:rsidR="00000000" w:rsidRPr="00000000">
        <w:rPr>
          <w:rtl w:val="0"/>
        </w:rPr>
        <w:t xml:space="preserve">OZNÁMENÍ</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D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Emisní podmínky jsou v plném znění zdarma dostupné na webových stránkách Emitenta www.nicola.salon, a rovněž na adrese sídla Emitenta v tištěné formě.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Jakékoli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oznámení Vlastníkům Dluhopisů dle Emisních podmínek bude platné, pokud bude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uveřejněno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 českém jazyce na webových strá</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nkách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mitenta www.</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nicola.salon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Emitent vyrozumí o každém oznámení </w:t>
      </w:r>
      <w:r w:rsidDel="00000000" w:rsidR="00000000" w:rsidRPr="00000000">
        <w:rPr>
          <w:rtl w:val="0"/>
        </w:rPr>
        <w:t xml:space="preserve">V</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lastníky Dluhopisů také e-mailem na e-mailovou adresu uvedenou </w:t>
      </w:r>
      <w:r w:rsidDel="00000000" w:rsidR="00000000" w:rsidRPr="00000000">
        <w:rPr>
          <w:rtl w:val="0"/>
        </w:rPr>
        <w:t xml:space="preserve">v seznamu Vlastníků Dluhopisů.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Stanoví-li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kogentní právní předpisy pro uveřejnění některého z ozn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ámení podle těchto Emisních podmínek jiný způsob, bude takové oznámení považováno za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platně</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uveřejněné</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jeho uveřejněním předepsaným příslušným právním předpisem. V případě, že bude některé oznámení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uveřejňováno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více způsoby, bude se za datum takového oznámení považovat datum jeho prvního uveřejnění.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Jakékoli oznámení Emitentovi ve smyslu těchto Emisních podmínek bude řádně učiněno, pokud bude doručeno na adresu jeho sídla, nestanoví-li tyto Emisní podmínky jinak.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DOHLED</w:t>
      </w:r>
      <w:r w:rsidDel="00000000" w:rsidR="00000000" w:rsidRPr="00000000">
        <w:rPr>
          <w:sz w:val="16"/>
          <w:szCs w:val="16"/>
          <w:rtl w:val="0"/>
        </w:rPr>
        <w:t xml:space="preserve"> </w:t>
      </w:r>
      <w:r w:rsidDel="00000000" w:rsidR="00000000" w:rsidRPr="00000000">
        <w:rPr>
          <w:rtl w:val="0"/>
        </w:rPr>
        <w:t xml:space="preserve">ČESKÉ</w:t>
      </w:r>
      <w:r w:rsidDel="00000000" w:rsidR="00000000" w:rsidRPr="00000000">
        <w:rPr>
          <w:sz w:val="16"/>
          <w:szCs w:val="16"/>
          <w:rtl w:val="0"/>
        </w:rPr>
        <w:t xml:space="preserve"> </w:t>
      </w:r>
      <w:r w:rsidDel="00000000" w:rsidR="00000000" w:rsidRPr="00000000">
        <w:rPr>
          <w:rtl w:val="0"/>
        </w:rPr>
        <w:t xml:space="preserve">NÁRODNÍ</w:t>
      </w:r>
      <w:r w:rsidDel="00000000" w:rsidR="00000000" w:rsidRPr="00000000">
        <w:rPr>
          <w:sz w:val="16"/>
          <w:szCs w:val="16"/>
          <w:rtl w:val="0"/>
        </w:rPr>
        <w:t xml:space="preserve"> </w:t>
      </w:r>
      <w:r w:rsidDel="00000000" w:rsidR="00000000" w:rsidRPr="00000000">
        <w:rPr>
          <w:rtl w:val="0"/>
        </w:rPr>
        <w:t xml:space="preserve">BANKY </w:t>
      </w:r>
    </w:p>
    <w:p w:rsidR="00000000" w:rsidDel="00000000" w:rsidP="00000000" w:rsidRDefault="00000000" w:rsidRPr="00000000" w14:paraId="000000D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Česká národní banka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nevykonává</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dohled nad emisí Dluhopisů a nad Emitentem.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nemá povinnost sestavit prospekt podle Nařízení Evropského Parlamentu a Rady (EU) 2017/1129 ze dne 14. 6. 2017 o prospektu, který má být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uveřejněn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při veřejné nabídce nebo přijetí cenných papírů k obchodování na regulovaném trhu, či podle jiných právních předpisů.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69"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ZMĚNY</w:t>
      </w:r>
      <w:r w:rsidDel="00000000" w:rsidR="00000000" w:rsidRPr="00000000">
        <w:rPr>
          <w:sz w:val="16"/>
          <w:szCs w:val="16"/>
          <w:rtl w:val="0"/>
        </w:rPr>
        <w:t xml:space="preserve"> </w:t>
      </w:r>
      <w:r w:rsidDel="00000000" w:rsidR="00000000" w:rsidRPr="00000000">
        <w:rPr>
          <w:rtl w:val="0"/>
        </w:rPr>
        <w:t xml:space="preserve">EMISNÍCH</w:t>
      </w:r>
      <w:r w:rsidDel="00000000" w:rsidR="00000000" w:rsidRPr="00000000">
        <w:rPr>
          <w:sz w:val="16"/>
          <w:szCs w:val="16"/>
          <w:rtl w:val="0"/>
        </w:rPr>
        <w:t xml:space="preserve"> </w:t>
      </w:r>
      <w:r w:rsidDel="00000000" w:rsidR="00000000" w:rsidRPr="00000000">
        <w:rPr>
          <w:rtl w:val="0"/>
        </w:rPr>
        <w:t xml:space="preserve">PODMÍNEK </w:t>
      </w:r>
    </w:p>
    <w:p w:rsidR="00000000" w:rsidDel="00000000" w:rsidP="00000000" w:rsidRDefault="00000000" w:rsidRPr="00000000" w14:paraId="000000E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Změna těchto emisních podmínek je možná podle Zákona o dluhopisech, tj. není-li stanoveno jinak, pouze se souhlasem schůze Vlastníků Dluhopisů.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Souhlas schůze Vlastníků Dluhopisů se nevyžaduje </w:t>
      </w:r>
    </w:p>
    <w:p w:rsidR="00000000" w:rsidDel="00000000" w:rsidP="00000000" w:rsidRDefault="00000000" w:rsidRPr="00000000" w14:paraId="000000E4">
      <w:pPr>
        <w:widowControl w:val="0"/>
        <w:numPr>
          <w:ilvl w:val="0"/>
          <w:numId w:val="12"/>
        </w:numPr>
        <w:spacing w:after="199" w:line="276" w:lineRule="auto"/>
        <w:ind w:left="900" w:right="12" w:hanging="360"/>
        <w:rPr/>
      </w:pPr>
      <w:r w:rsidDel="00000000" w:rsidR="00000000" w:rsidRPr="00000000">
        <w:rPr>
          <w:rtl w:val="0"/>
        </w:rPr>
        <w:t xml:space="preserve">ke změně Emisních podmínek přímo vyvolané změnou právní úpravy,  </w:t>
      </w:r>
    </w:p>
    <w:p w:rsidR="00000000" w:rsidDel="00000000" w:rsidP="00000000" w:rsidRDefault="00000000" w:rsidRPr="00000000" w14:paraId="000000E5">
      <w:pPr>
        <w:widowControl w:val="0"/>
        <w:numPr>
          <w:ilvl w:val="0"/>
          <w:numId w:val="12"/>
        </w:numPr>
        <w:spacing w:after="234" w:line="276" w:lineRule="auto"/>
        <w:ind w:left="900" w:right="12" w:hanging="360"/>
        <w:rPr/>
      </w:pPr>
      <w:r w:rsidDel="00000000" w:rsidR="00000000" w:rsidRPr="00000000">
        <w:rPr>
          <w:rtl w:val="0"/>
        </w:rPr>
        <w:t xml:space="preserve">ke změně Emisních podmínek, která se netýká postavení nebo zájmů Vlastníků Dluhopisů, nebo </w:t>
      </w:r>
    </w:p>
    <w:p w:rsidR="00000000" w:rsidDel="00000000" w:rsidP="00000000" w:rsidRDefault="00000000" w:rsidRPr="00000000" w14:paraId="000000E6">
      <w:pPr>
        <w:widowControl w:val="0"/>
        <w:numPr>
          <w:ilvl w:val="0"/>
          <w:numId w:val="12"/>
        </w:numPr>
        <w:spacing w:after="189" w:line="276" w:lineRule="auto"/>
        <w:ind w:left="900" w:right="12" w:hanging="360"/>
        <w:rPr/>
      </w:pPr>
      <w:r w:rsidDel="00000000" w:rsidR="00000000" w:rsidRPr="00000000">
        <w:rPr>
          <w:rtl w:val="0"/>
        </w:rPr>
        <w:t xml:space="preserve">v případě, že žádný z vydaných Dluhopisů není ve vlastnictví osoby odlišné od Emitenta. </w:t>
      </w:r>
    </w:p>
    <w:p w:rsidR="00000000" w:rsidDel="00000000" w:rsidP="00000000" w:rsidRDefault="00000000" w:rsidRPr="00000000" w14:paraId="000000E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Emitent bez zbytečného odkladu po jakékoliv změně těchto Emisních podmínek zpřístupní způsobem, kterým byly zpřístupněny Emisní podmínky, tuto změnu Emisních podmínek a úplné znění Emisních podmínek po provedené změně.  </w:t>
      </w:r>
    </w:p>
    <w:p w:rsidR="00000000" w:rsidDel="00000000" w:rsidP="00000000" w:rsidRDefault="00000000" w:rsidRPr="00000000" w14:paraId="000000E8">
      <w:pPr>
        <w:widowControl w:val="0"/>
        <w:spacing w:after="0" w:line="276"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0E9">
      <w:pPr>
        <w:pStyle w:val="Heading1"/>
        <w:keepNext w:val="0"/>
        <w:keepLines w:val="0"/>
        <w:widowControl w:val="0"/>
        <w:numPr>
          <w:ilvl w:val="0"/>
          <w:numId w:val="19"/>
        </w:numPr>
        <w:spacing w:line="276" w:lineRule="auto"/>
        <w:ind w:left="567" w:right="108" w:hanging="567"/>
        <w:rPr/>
      </w:pPr>
      <w:r w:rsidDel="00000000" w:rsidR="00000000" w:rsidRPr="00000000">
        <w:rPr>
          <w:rtl w:val="0"/>
        </w:rPr>
        <w:t xml:space="preserve">ROZHODNÉ</w:t>
      </w:r>
      <w:r w:rsidDel="00000000" w:rsidR="00000000" w:rsidRPr="00000000">
        <w:rPr>
          <w:sz w:val="16"/>
          <w:szCs w:val="16"/>
          <w:rtl w:val="0"/>
        </w:rPr>
        <w:t xml:space="preserve"> </w:t>
      </w:r>
      <w:r w:rsidDel="00000000" w:rsidR="00000000" w:rsidRPr="00000000">
        <w:rPr>
          <w:rtl w:val="0"/>
        </w:rPr>
        <w:t xml:space="preserve">PRÁVO,</w:t>
      </w:r>
      <w:r w:rsidDel="00000000" w:rsidR="00000000" w:rsidRPr="00000000">
        <w:rPr>
          <w:sz w:val="16"/>
          <w:szCs w:val="16"/>
          <w:rtl w:val="0"/>
        </w:rPr>
        <w:t xml:space="preserve"> </w:t>
      </w:r>
      <w:r w:rsidDel="00000000" w:rsidR="00000000" w:rsidRPr="00000000">
        <w:rPr>
          <w:rtl w:val="0"/>
        </w:rPr>
        <w:t xml:space="preserve">JAZYK,</w:t>
      </w:r>
      <w:r w:rsidDel="00000000" w:rsidR="00000000" w:rsidRPr="00000000">
        <w:rPr>
          <w:sz w:val="16"/>
          <w:szCs w:val="16"/>
          <w:rtl w:val="0"/>
        </w:rPr>
        <w:t xml:space="preserve"> </w:t>
      </w:r>
      <w:r w:rsidDel="00000000" w:rsidR="00000000" w:rsidRPr="00000000">
        <w:rPr>
          <w:rtl w:val="0"/>
        </w:rPr>
        <w:t xml:space="preserve">SPORY</w:t>
      </w:r>
      <w:r w:rsidDel="00000000" w:rsidR="00000000" w:rsidRPr="00000000">
        <w:rPr>
          <w:sz w:val="16"/>
          <w:szCs w:val="16"/>
          <w:rtl w:val="0"/>
        </w:rPr>
        <w:t xml:space="preserve">  </w:t>
      </w:r>
      <w:r w:rsidDel="00000000" w:rsidR="00000000" w:rsidRPr="00000000">
        <w:rPr>
          <w:rtl w:val="0"/>
        </w:rPr>
        <w:t xml:space="preserve"> </w:t>
      </w:r>
    </w:p>
    <w:p w:rsidR="00000000" w:rsidDel="00000000" w:rsidP="00000000" w:rsidRDefault="00000000" w:rsidRPr="00000000" w14:paraId="000000E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Dluhopisy jsou vydávány na základě platných a účinných právních předpisů České republiky, zejména na základě Zákona o dluhopisech. Práva a povinnosti vyplývající z Dluhopisů se budou řídit a vykládat v souladu s právem České republiky.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Tyto Emisní podmínky mohou být přeloženy do anglického jazyka, případně i do dalších jazyků. V takovém případě, pokud dojde k rozporu mezi různými jazykovými verzemi, bude rozhodující verze česká.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Jakékoli případné spory mezi Emitentem a Vlastníky Dluhopisů vyplývající z Dluhopisů a Emisních podmínek nebo s nimi související budou řešeny místně příslušným soudem dle sídla Emitenta.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1" w:lineRule="auto"/>
        <w:ind w:left="720" w:right="5"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169" w:before="0" w:line="276" w:lineRule="auto"/>
        <w:ind w:left="540" w:right="0" w:hanging="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Nedílnou součástí těchto Emisních podmínek je Příloha č. 1 – Rozpis splátek Dluhopisu a jejich složení.</w:t>
      </w:r>
      <w:r w:rsidDel="00000000" w:rsidR="00000000" w:rsidRPr="00000000">
        <w:rPr>
          <w:rtl w:val="0"/>
        </w:rPr>
      </w:r>
    </w:p>
    <w:p w:rsidR="00000000" w:rsidDel="00000000" w:rsidP="00000000" w:rsidRDefault="00000000" w:rsidRPr="00000000" w14:paraId="000000F1">
      <w:pPr>
        <w:widowControl w:val="0"/>
        <w:spacing w:after="0" w:line="276" w:lineRule="auto"/>
        <w:ind w:left="1620" w:right="2079" w:firstLine="0"/>
        <w:jc w:val="center"/>
        <w:rPr>
          <w:b w:val="1"/>
        </w:rPr>
      </w:pPr>
      <w:r w:rsidDel="00000000" w:rsidR="00000000" w:rsidRPr="00000000">
        <w:rPr>
          <w:rtl w:val="0"/>
        </w:rPr>
        <w:t xml:space="preserve">Ve Frýdku-Místku dne 6. října 2025</w:t>
      </w:r>
      <w:r w:rsidDel="00000000" w:rsidR="00000000" w:rsidRPr="00000000">
        <w:rPr>
          <w:rtl w:val="0"/>
        </w:rPr>
      </w:r>
    </w:p>
    <w:p w:rsidR="00000000" w:rsidDel="00000000" w:rsidP="00000000" w:rsidRDefault="00000000" w:rsidRPr="00000000" w14:paraId="000000F2">
      <w:pPr>
        <w:widowControl w:val="0"/>
        <w:spacing w:after="0" w:line="276" w:lineRule="auto"/>
        <w:ind w:left="1620" w:right="2079" w:firstLine="0"/>
        <w:jc w:val="center"/>
        <w:rPr>
          <w:b w:val="1"/>
        </w:rPr>
      </w:pPr>
      <w:r w:rsidDel="00000000" w:rsidR="00000000" w:rsidRPr="00000000">
        <w:rPr>
          <w:rtl w:val="0"/>
        </w:rPr>
      </w:r>
    </w:p>
    <w:p w:rsidR="00000000" w:rsidDel="00000000" w:rsidP="00000000" w:rsidRDefault="00000000" w:rsidRPr="00000000" w14:paraId="000000F3">
      <w:pPr>
        <w:widowControl w:val="0"/>
        <w:spacing w:after="0" w:line="276" w:lineRule="auto"/>
        <w:ind w:left="1620" w:right="2079" w:firstLine="0"/>
        <w:jc w:val="center"/>
        <w:rPr>
          <w:b w:val="1"/>
        </w:rPr>
      </w:pPr>
      <w:r w:rsidDel="00000000" w:rsidR="00000000" w:rsidRPr="00000000">
        <w:rPr>
          <w:b w:val="1"/>
          <w:rtl w:val="0"/>
        </w:rPr>
        <w:t xml:space="preserve">Nicola salon s.r.o.</w:t>
      </w:r>
    </w:p>
    <w:p w:rsidR="00000000" w:rsidDel="00000000" w:rsidP="00000000" w:rsidRDefault="00000000" w:rsidRPr="00000000" w14:paraId="000000F4">
      <w:pPr>
        <w:widowControl w:val="0"/>
        <w:spacing w:after="177" w:line="276" w:lineRule="auto"/>
        <w:ind w:left="0" w:right="0" w:firstLine="0"/>
        <w:jc w:val="center"/>
        <w:rPr/>
      </w:pPr>
      <w:r w:rsidDel="00000000" w:rsidR="00000000" w:rsidRPr="00000000">
        <w:rPr>
          <w:b w:val="1"/>
          <w:rtl w:val="0"/>
        </w:rPr>
        <w:t xml:space="preserve">Příloha č. 1 – Rozpis splátek Dluhopisu a jejich složení</w:t>
      </w:r>
      <w:r w:rsidDel="00000000" w:rsidR="00000000" w:rsidRPr="00000000">
        <w:rPr>
          <w:rtl w:val="0"/>
        </w:rPr>
      </w:r>
    </w:p>
    <w:p w:rsidR="00000000" w:rsidDel="00000000" w:rsidP="00000000" w:rsidRDefault="00000000" w:rsidRPr="00000000" w14:paraId="000000F5">
      <w:pPr>
        <w:widowControl w:val="0"/>
        <w:spacing w:after="0" w:line="276" w:lineRule="auto"/>
        <w:ind w:left="0" w:right="0" w:firstLine="0"/>
        <w:jc w:val="left"/>
        <w:rPr/>
      </w:pPr>
      <w:r w:rsidDel="00000000" w:rsidR="00000000" w:rsidRPr="00000000">
        <w:rPr>
          <w:rtl w:val="0"/>
        </w:rPr>
      </w:r>
    </w:p>
    <w:tbl>
      <w:tblPr>
        <w:tblStyle w:val="Table2"/>
        <w:tblW w:w="9637.79527559055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4.724409448819"/>
        <w:gridCol w:w="1204.724409448819"/>
        <w:gridCol w:w="1204.724409448819"/>
        <w:gridCol w:w="1204.724409448819"/>
        <w:gridCol w:w="1204.724409448819"/>
        <w:gridCol w:w="1204.724409448819"/>
        <w:gridCol w:w="1204.724409448819"/>
        <w:gridCol w:w="1204.724409448819"/>
        <w:tblGridChange w:id="0">
          <w:tblGrid>
            <w:gridCol w:w="1204.724409448819"/>
            <w:gridCol w:w="1204.724409448819"/>
            <w:gridCol w:w="1204.724409448819"/>
            <w:gridCol w:w="1204.724409448819"/>
            <w:gridCol w:w="1204.724409448819"/>
            <w:gridCol w:w="1204.724409448819"/>
            <w:gridCol w:w="1204.724409448819"/>
            <w:gridCol w:w="1204.724409448819"/>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ind w:left="0" w:right="0"/>
              <w:jc w:val="left"/>
              <w:rPr/>
            </w:pPr>
            <w:r w:rsidDel="00000000" w:rsidR="00000000" w:rsidRPr="00000000">
              <w:rPr>
                <w:b w:val="1"/>
                <w:rtl w:val="0"/>
              </w:rPr>
              <w:t xml:space="preserve">Měsíc</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ind w:left="0" w:right="0"/>
              <w:jc w:val="left"/>
              <w:rPr/>
            </w:pPr>
            <w:r w:rsidDel="00000000" w:rsidR="00000000" w:rsidRPr="00000000">
              <w:rPr>
                <w:b w:val="1"/>
                <w:rtl w:val="0"/>
              </w:rPr>
              <w:t xml:space="preserve">Splátka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ind w:left="0" w:right="0"/>
              <w:jc w:val="left"/>
              <w:rPr/>
            </w:pPr>
            <w:r w:rsidDel="00000000" w:rsidR="00000000" w:rsidRPr="00000000">
              <w:rPr>
                <w:b w:val="1"/>
                <w:rtl w:val="0"/>
              </w:rPr>
              <w:t xml:space="preserve">Úrok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ind w:left="0" w:right="0"/>
              <w:jc w:val="left"/>
              <w:rPr/>
            </w:pPr>
            <w:r w:rsidDel="00000000" w:rsidR="00000000" w:rsidRPr="00000000">
              <w:rPr>
                <w:b w:val="1"/>
                <w:rtl w:val="0"/>
              </w:rPr>
              <w:t xml:space="preserve">Splátka jistiny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ind w:left="0" w:right="0"/>
              <w:jc w:val="left"/>
              <w:rPr/>
            </w:pPr>
            <w:r w:rsidDel="00000000" w:rsidR="00000000" w:rsidRPr="00000000">
              <w:rPr>
                <w:b w:val="1"/>
                <w:rtl w:val="0"/>
              </w:rPr>
              <w:t xml:space="preserve">Zůstatek po splátce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ind w:left="0" w:right="0"/>
              <w:jc w:val="left"/>
              <w:rPr/>
            </w:pPr>
            <w:r w:rsidDel="00000000" w:rsidR="00000000" w:rsidRPr="00000000">
              <w:rPr>
                <w:b w:val="1"/>
                <w:rtl w:val="0"/>
              </w:rPr>
              <w:t xml:space="preserve">Kumulativní úrok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ind w:left="0" w:right="0"/>
              <w:jc w:val="left"/>
              <w:rPr/>
            </w:pPr>
            <w:r w:rsidDel="00000000" w:rsidR="00000000" w:rsidRPr="00000000">
              <w:rPr>
                <w:b w:val="1"/>
                <w:rtl w:val="0"/>
              </w:rPr>
              <w:t xml:space="preserve">Daň</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ind w:left="0" w:right="0"/>
              <w:jc w:val="left"/>
              <w:rPr/>
            </w:pPr>
            <w:r w:rsidDel="00000000" w:rsidR="00000000" w:rsidRPr="00000000">
              <w:rPr>
                <w:b w:val="1"/>
                <w:rtl w:val="0"/>
              </w:rPr>
              <w:t xml:space="preserve">Splátka po zdanění</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ind w:left="0" w:right="0"/>
              <w:jc w:val="right"/>
              <w:rPr/>
            </w:pPr>
            <w:r w:rsidDel="00000000" w:rsidR="00000000" w:rsidRPr="00000000">
              <w:rPr>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ind w:left="0" w:right="0"/>
              <w:jc w:val="right"/>
              <w:rPr/>
            </w:pPr>
            <w:r w:rsidDel="00000000" w:rsidR="00000000" w:rsidRPr="00000000">
              <w:rPr>
                <w:rtl w:val="0"/>
              </w:rPr>
              <w:t xml:space="preserve">4 032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ind w:left="0" w:right="0"/>
              <w:jc w:val="right"/>
              <w:rPr/>
            </w:pPr>
            <w:r w:rsidDel="00000000" w:rsidR="00000000" w:rsidRPr="00000000">
              <w:rPr>
                <w:rtl w:val="0"/>
              </w:rPr>
              <w:t xml:space="preserve">745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ind w:left="0" w:right="0"/>
              <w:jc w:val="right"/>
              <w:rPr/>
            </w:pPr>
            <w:r w:rsidDel="00000000" w:rsidR="00000000" w:rsidRPr="00000000">
              <w:rPr>
                <w:rtl w:val="0"/>
              </w:rPr>
              <w:t xml:space="preserve">3 287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ind w:left="0" w:right="0"/>
              <w:jc w:val="right"/>
              <w:rPr/>
            </w:pPr>
            <w:r w:rsidDel="00000000" w:rsidR="00000000" w:rsidRPr="00000000">
              <w:rPr>
                <w:rtl w:val="0"/>
              </w:rPr>
              <w:t xml:space="preserve">46 713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ind w:left="0" w:right="0"/>
              <w:jc w:val="right"/>
              <w:rPr/>
            </w:pPr>
            <w:r w:rsidDel="00000000" w:rsidR="00000000" w:rsidRPr="00000000">
              <w:rPr>
                <w:rtl w:val="0"/>
              </w:rPr>
              <w:t xml:space="preserve">745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ind w:left="0" w:right="0"/>
              <w:jc w:val="right"/>
              <w:rPr/>
            </w:pPr>
            <w:r w:rsidDel="00000000" w:rsidR="00000000" w:rsidRPr="00000000">
              <w:rPr>
                <w:rtl w:val="0"/>
              </w:rPr>
              <w:t xml:space="preserve">112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ind w:left="0" w:right="0"/>
              <w:jc w:val="right"/>
              <w:rPr/>
            </w:pPr>
            <w:r w:rsidDel="00000000" w:rsidR="00000000" w:rsidRPr="00000000">
              <w:rPr>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ind w:left="0" w:right="0"/>
              <w:jc w:val="right"/>
              <w:rPr/>
            </w:pPr>
            <w:r w:rsidDel="00000000" w:rsidR="00000000" w:rsidRPr="00000000">
              <w:rPr>
                <w:rtl w:val="0"/>
              </w:rPr>
              <w:t xml:space="preserve">4 024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ind w:left="0" w:right="0"/>
              <w:jc w:val="right"/>
              <w:rPr/>
            </w:pPr>
            <w:r w:rsidDel="00000000" w:rsidR="00000000" w:rsidRPr="00000000">
              <w:rPr>
                <w:rtl w:val="0"/>
              </w:rPr>
              <w:t xml:space="preserve">696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ind w:left="0" w:right="0"/>
              <w:jc w:val="right"/>
              <w:rPr/>
            </w:pPr>
            <w:r w:rsidDel="00000000" w:rsidR="00000000" w:rsidRPr="00000000">
              <w:rPr>
                <w:rtl w:val="0"/>
              </w:rPr>
              <w:t xml:space="preserve">3 328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ind w:left="0" w:right="0"/>
              <w:jc w:val="right"/>
              <w:rPr/>
            </w:pPr>
            <w:r w:rsidDel="00000000" w:rsidR="00000000" w:rsidRPr="00000000">
              <w:rPr>
                <w:rtl w:val="0"/>
              </w:rPr>
              <w:t xml:space="preserve">43 385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ind w:left="0" w:right="0"/>
              <w:jc w:val="right"/>
              <w:rPr/>
            </w:pPr>
            <w:r w:rsidDel="00000000" w:rsidR="00000000" w:rsidRPr="00000000">
              <w:rPr>
                <w:rtl w:val="0"/>
              </w:rPr>
              <w:t xml:space="preserve">1 441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ind w:left="0" w:right="0"/>
              <w:jc w:val="right"/>
              <w:rPr/>
            </w:pPr>
            <w:r w:rsidDel="00000000" w:rsidR="00000000" w:rsidRPr="00000000">
              <w:rPr>
                <w:rtl w:val="0"/>
              </w:rPr>
              <w:t xml:space="preserve">104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ind w:left="0" w:right="0"/>
              <w:jc w:val="right"/>
              <w:rPr/>
            </w:pPr>
            <w:r w:rsidDel="00000000" w:rsidR="00000000" w:rsidRPr="00000000">
              <w:rPr>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276" w:lineRule="auto"/>
              <w:ind w:left="0" w:right="0"/>
              <w:jc w:val="right"/>
              <w:rPr/>
            </w:pPr>
            <w:r w:rsidDel="00000000" w:rsidR="00000000" w:rsidRPr="00000000">
              <w:rPr>
                <w:rtl w:val="0"/>
              </w:rPr>
              <w:t xml:space="preserve">4 017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after="0" w:line="276" w:lineRule="auto"/>
              <w:ind w:left="0" w:right="0"/>
              <w:jc w:val="right"/>
              <w:rPr/>
            </w:pPr>
            <w:r w:rsidDel="00000000" w:rsidR="00000000" w:rsidRPr="00000000">
              <w:rPr>
                <w:rtl w:val="0"/>
              </w:rPr>
              <w:t xml:space="preserve">647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pacing w:after="0" w:line="276" w:lineRule="auto"/>
              <w:ind w:left="0" w:right="0"/>
              <w:jc w:val="right"/>
              <w:rPr/>
            </w:pPr>
            <w:r w:rsidDel="00000000" w:rsidR="00000000" w:rsidRPr="00000000">
              <w:rPr>
                <w:rtl w:val="0"/>
              </w:rPr>
              <w:t xml:space="preserve">3 370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pacing w:after="0" w:line="276" w:lineRule="auto"/>
              <w:ind w:left="0" w:right="0"/>
              <w:jc w:val="right"/>
              <w:rPr/>
            </w:pPr>
            <w:r w:rsidDel="00000000" w:rsidR="00000000" w:rsidRPr="00000000">
              <w:rPr>
                <w:rtl w:val="0"/>
              </w:rPr>
              <w:t xml:space="preserve">40 015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after="0" w:line="276" w:lineRule="auto"/>
              <w:ind w:left="0" w:right="0"/>
              <w:jc w:val="right"/>
              <w:rPr/>
            </w:pPr>
            <w:r w:rsidDel="00000000" w:rsidR="00000000" w:rsidRPr="00000000">
              <w:rPr>
                <w:rtl w:val="0"/>
              </w:rPr>
              <w:t xml:space="preserve">2 088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276" w:lineRule="auto"/>
              <w:ind w:left="0" w:right="0"/>
              <w:jc w:val="right"/>
              <w:rPr/>
            </w:pPr>
            <w:r w:rsidDel="00000000" w:rsidR="00000000" w:rsidRPr="00000000">
              <w:rPr>
                <w:rtl w:val="0"/>
              </w:rPr>
              <w:t xml:space="preserve">97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276" w:lineRule="auto"/>
              <w:ind w:left="0" w:right="0"/>
              <w:jc w:val="right"/>
              <w:rPr/>
            </w:pPr>
            <w:r w:rsidDel="00000000" w:rsidR="00000000" w:rsidRPr="00000000">
              <w:rPr>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276" w:lineRule="auto"/>
              <w:ind w:left="0" w:right="0"/>
              <w:jc w:val="right"/>
              <w:rPr/>
            </w:pPr>
            <w:r w:rsidDel="00000000" w:rsidR="00000000" w:rsidRPr="00000000">
              <w:rPr>
                <w:rtl w:val="0"/>
              </w:rPr>
              <w:t xml:space="preserve">4 009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276" w:lineRule="auto"/>
              <w:ind w:left="0" w:right="0"/>
              <w:jc w:val="right"/>
              <w:rPr/>
            </w:pPr>
            <w:r w:rsidDel="00000000" w:rsidR="00000000" w:rsidRPr="00000000">
              <w:rPr>
                <w:rtl w:val="0"/>
              </w:rPr>
              <w:t xml:space="preserve">596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276" w:lineRule="auto"/>
              <w:ind w:left="0" w:right="0"/>
              <w:jc w:val="right"/>
              <w:rPr/>
            </w:pPr>
            <w:r w:rsidDel="00000000" w:rsidR="00000000" w:rsidRPr="00000000">
              <w:rPr>
                <w:rtl w:val="0"/>
              </w:rPr>
              <w:t xml:space="preserve">3 413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276" w:lineRule="auto"/>
              <w:ind w:left="0" w:right="0"/>
              <w:jc w:val="right"/>
              <w:rPr/>
            </w:pPr>
            <w:r w:rsidDel="00000000" w:rsidR="00000000" w:rsidRPr="00000000">
              <w:rPr>
                <w:rtl w:val="0"/>
              </w:rPr>
              <w:t xml:space="preserve">36 602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76" w:lineRule="auto"/>
              <w:ind w:left="0" w:right="0"/>
              <w:jc w:val="right"/>
              <w:rPr/>
            </w:pPr>
            <w:r w:rsidDel="00000000" w:rsidR="00000000" w:rsidRPr="00000000">
              <w:rPr>
                <w:rtl w:val="0"/>
              </w:rPr>
              <w:t xml:space="preserve">2 684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276" w:lineRule="auto"/>
              <w:ind w:left="0" w:right="0"/>
              <w:jc w:val="right"/>
              <w:rPr/>
            </w:pPr>
            <w:r w:rsidDel="00000000" w:rsidR="00000000" w:rsidRPr="00000000">
              <w:rPr>
                <w:rtl w:val="0"/>
              </w:rPr>
              <w:t xml:space="preserve">89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276" w:lineRule="auto"/>
              <w:ind w:left="0" w:right="0"/>
              <w:jc w:val="right"/>
              <w:rPr/>
            </w:pPr>
            <w:r w:rsidDel="00000000" w:rsidR="00000000" w:rsidRPr="00000000">
              <w:rPr>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276" w:lineRule="auto"/>
              <w:ind w:left="0" w:right="0"/>
              <w:jc w:val="right"/>
              <w:rPr/>
            </w:pPr>
            <w:r w:rsidDel="00000000" w:rsidR="00000000" w:rsidRPr="00000000">
              <w:rPr>
                <w:rtl w:val="0"/>
              </w:rPr>
              <w:t xml:space="preserve">4 002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276" w:lineRule="auto"/>
              <w:ind w:left="0" w:right="0"/>
              <w:jc w:val="right"/>
              <w:rPr/>
            </w:pPr>
            <w:r w:rsidDel="00000000" w:rsidR="00000000" w:rsidRPr="00000000">
              <w:rPr>
                <w:rtl w:val="0"/>
              </w:rPr>
              <w:t xml:space="preserve">545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276" w:lineRule="auto"/>
              <w:ind w:left="0" w:right="0"/>
              <w:jc w:val="right"/>
              <w:rPr/>
            </w:pPr>
            <w:r w:rsidDel="00000000" w:rsidR="00000000" w:rsidRPr="00000000">
              <w:rPr>
                <w:rtl w:val="0"/>
              </w:rPr>
              <w:t xml:space="preserve">3 456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pacing w:after="0" w:line="276" w:lineRule="auto"/>
              <w:ind w:left="0" w:right="0"/>
              <w:jc w:val="right"/>
              <w:rPr/>
            </w:pPr>
            <w:r w:rsidDel="00000000" w:rsidR="00000000" w:rsidRPr="00000000">
              <w:rPr>
                <w:rtl w:val="0"/>
              </w:rPr>
              <w:t xml:space="preserve">33 145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after="0" w:line="276" w:lineRule="auto"/>
              <w:ind w:left="0" w:right="0"/>
              <w:jc w:val="right"/>
              <w:rPr/>
            </w:pPr>
            <w:r w:rsidDel="00000000" w:rsidR="00000000" w:rsidRPr="00000000">
              <w:rPr>
                <w:rtl w:val="0"/>
              </w:rPr>
              <w:t xml:space="preserve">3 230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76" w:lineRule="auto"/>
              <w:ind w:left="0" w:right="0"/>
              <w:jc w:val="right"/>
              <w:rPr/>
            </w:pPr>
            <w:r w:rsidDel="00000000" w:rsidR="00000000" w:rsidRPr="00000000">
              <w:rPr>
                <w:rtl w:val="0"/>
              </w:rPr>
              <w:t xml:space="preserve">82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76" w:lineRule="auto"/>
              <w:ind w:left="0" w:right="0"/>
              <w:jc w:val="right"/>
              <w:rPr/>
            </w:pPr>
            <w:r w:rsidDel="00000000" w:rsidR="00000000" w:rsidRPr="00000000">
              <w:rPr>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76" w:lineRule="auto"/>
              <w:ind w:left="0" w:right="0"/>
              <w:jc w:val="right"/>
              <w:rPr/>
            </w:pPr>
            <w:r w:rsidDel="00000000" w:rsidR="00000000" w:rsidRPr="00000000">
              <w:rPr>
                <w:rtl w:val="0"/>
              </w:rPr>
              <w:t xml:space="preserve">3 994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76" w:lineRule="auto"/>
              <w:ind w:left="0" w:right="0"/>
              <w:jc w:val="right"/>
              <w:rPr/>
            </w:pPr>
            <w:r w:rsidDel="00000000" w:rsidR="00000000" w:rsidRPr="00000000">
              <w:rPr>
                <w:rtl w:val="0"/>
              </w:rPr>
              <w:t xml:space="preserve">494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76" w:lineRule="auto"/>
              <w:ind w:left="0" w:right="0"/>
              <w:jc w:val="right"/>
              <w:rPr/>
            </w:pPr>
            <w:r w:rsidDel="00000000" w:rsidR="00000000" w:rsidRPr="00000000">
              <w:rPr>
                <w:rtl w:val="0"/>
              </w:rPr>
              <w:t xml:space="preserve">3 500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76" w:lineRule="auto"/>
              <w:ind w:left="0" w:right="0"/>
              <w:jc w:val="right"/>
              <w:rPr/>
            </w:pPr>
            <w:r w:rsidDel="00000000" w:rsidR="00000000" w:rsidRPr="00000000">
              <w:rPr>
                <w:rtl w:val="0"/>
              </w:rPr>
              <w:t xml:space="preserve">29 645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276" w:lineRule="auto"/>
              <w:ind w:left="0" w:right="0"/>
              <w:jc w:val="right"/>
              <w:rPr/>
            </w:pPr>
            <w:r w:rsidDel="00000000" w:rsidR="00000000" w:rsidRPr="00000000">
              <w:rPr>
                <w:rtl w:val="0"/>
              </w:rPr>
              <w:t xml:space="preserve">3 724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76" w:lineRule="auto"/>
              <w:ind w:left="0" w:right="0"/>
              <w:jc w:val="right"/>
              <w:rPr/>
            </w:pPr>
            <w:r w:rsidDel="00000000" w:rsidR="00000000" w:rsidRPr="00000000">
              <w:rPr>
                <w:rtl w:val="0"/>
              </w:rPr>
              <w:t xml:space="preserve">74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276" w:lineRule="auto"/>
              <w:ind w:left="0" w:right="0"/>
              <w:jc w:val="right"/>
              <w:rPr/>
            </w:pPr>
            <w:r w:rsidDel="00000000" w:rsidR="00000000" w:rsidRPr="00000000">
              <w:rPr>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76" w:lineRule="auto"/>
              <w:ind w:left="0" w:right="0"/>
              <w:jc w:val="right"/>
              <w:rPr/>
            </w:pPr>
            <w:r w:rsidDel="00000000" w:rsidR="00000000" w:rsidRPr="00000000">
              <w:rPr>
                <w:rtl w:val="0"/>
              </w:rPr>
              <w:t xml:space="preserve">3 986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276" w:lineRule="auto"/>
              <w:ind w:left="0" w:right="0"/>
              <w:jc w:val="right"/>
              <w:rPr/>
            </w:pPr>
            <w:r w:rsidDel="00000000" w:rsidR="00000000" w:rsidRPr="00000000">
              <w:rPr>
                <w:rtl w:val="0"/>
              </w:rPr>
              <w:t xml:space="preserve">442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76" w:lineRule="auto"/>
              <w:ind w:left="0" w:right="0"/>
              <w:jc w:val="right"/>
              <w:rPr/>
            </w:pPr>
            <w:r w:rsidDel="00000000" w:rsidR="00000000" w:rsidRPr="00000000">
              <w:rPr>
                <w:rtl w:val="0"/>
              </w:rPr>
              <w:t xml:space="preserve">3 544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276" w:lineRule="auto"/>
              <w:ind w:left="0" w:right="0"/>
              <w:jc w:val="right"/>
              <w:rPr/>
            </w:pPr>
            <w:r w:rsidDel="00000000" w:rsidR="00000000" w:rsidRPr="00000000">
              <w:rPr>
                <w:rtl w:val="0"/>
              </w:rPr>
              <w:t xml:space="preserve">26 101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76" w:lineRule="auto"/>
              <w:ind w:left="0" w:right="0"/>
              <w:jc w:val="right"/>
              <w:rPr/>
            </w:pPr>
            <w:r w:rsidDel="00000000" w:rsidR="00000000" w:rsidRPr="00000000">
              <w:rPr>
                <w:rtl w:val="0"/>
              </w:rPr>
              <w:t xml:space="preserve">4 166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276" w:lineRule="auto"/>
              <w:ind w:left="0" w:right="0"/>
              <w:jc w:val="right"/>
              <w:rPr/>
            </w:pPr>
            <w:r w:rsidDel="00000000" w:rsidR="00000000" w:rsidRPr="00000000">
              <w:rPr>
                <w:rtl w:val="0"/>
              </w:rPr>
              <w:t xml:space="preserve">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276" w:lineRule="auto"/>
              <w:ind w:left="0" w:right="0"/>
              <w:jc w:val="right"/>
              <w:rPr/>
            </w:pPr>
            <w:r w:rsidDel="00000000" w:rsidR="00000000" w:rsidRPr="00000000">
              <w:rPr>
                <w:rtl w:val="0"/>
              </w:rPr>
              <w:t xml:space="preserve">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76" w:lineRule="auto"/>
              <w:ind w:left="0" w:right="0"/>
              <w:jc w:val="right"/>
              <w:rPr/>
            </w:pPr>
            <w:r w:rsidDel="00000000" w:rsidR="00000000" w:rsidRPr="00000000">
              <w:rPr>
                <w:rtl w:val="0"/>
              </w:rPr>
              <w:t xml:space="preserve">3 978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76" w:lineRule="auto"/>
              <w:ind w:left="0" w:right="0"/>
              <w:jc w:val="right"/>
              <w:rPr/>
            </w:pPr>
            <w:r w:rsidDel="00000000" w:rsidR="00000000" w:rsidRPr="00000000">
              <w:rPr>
                <w:rtl w:val="0"/>
              </w:rPr>
              <w:t xml:space="preserve">389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76" w:lineRule="auto"/>
              <w:ind w:left="0" w:right="0"/>
              <w:jc w:val="right"/>
              <w:rPr/>
            </w:pPr>
            <w:r w:rsidDel="00000000" w:rsidR="00000000" w:rsidRPr="00000000">
              <w:rPr>
                <w:rtl w:val="0"/>
              </w:rPr>
              <w:t xml:space="preserve">3 589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76" w:lineRule="auto"/>
              <w:ind w:left="0" w:right="0"/>
              <w:jc w:val="right"/>
              <w:rPr/>
            </w:pPr>
            <w:r w:rsidDel="00000000" w:rsidR="00000000" w:rsidRPr="00000000">
              <w:rPr>
                <w:rtl w:val="0"/>
              </w:rPr>
              <w:t xml:space="preserve">22 511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276" w:lineRule="auto"/>
              <w:ind w:left="0" w:right="0"/>
              <w:jc w:val="right"/>
              <w:rPr/>
            </w:pPr>
            <w:r w:rsidDel="00000000" w:rsidR="00000000" w:rsidRPr="00000000">
              <w:rPr>
                <w:rtl w:val="0"/>
              </w:rPr>
              <w:t xml:space="preserve">4 555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76" w:lineRule="auto"/>
              <w:ind w:left="0" w:right="0"/>
              <w:jc w:val="right"/>
              <w:rPr/>
            </w:pPr>
            <w:r w:rsidDel="00000000" w:rsidR="00000000" w:rsidRPr="00000000">
              <w:rPr>
                <w:rtl w:val="0"/>
              </w:rPr>
              <w:t xml:space="preserve">58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76" w:lineRule="auto"/>
              <w:ind w:left="0" w:right="0"/>
              <w:jc w:val="right"/>
              <w:rPr/>
            </w:pPr>
            <w:r w:rsidDel="00000000" w:rsidR="00000000" w:rsidRPr="00000000">
              <w:rPr>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276" w:lineRule="auto"/>
              <w:ind w:left="0" w:right="0"/>
              <w:jc w:val="right"/>
              <w:rPr/>
            </w:pPr>
            <w:r w:rsidDel="00000000" w:rsidR="00000000" w:rsidRPr="00000000">
              <w:rPr>
                <w:rtl w:val="0"/>
              </w:rPr>
              <w:t xml:space="preserve">3 970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76" w:lineRule="auto"/>
              <w:ind w:left="0" w:right="0"/>
              <w:jc w:val="right"/>
              <w:rPr/>
            </w:pPr>
            <w:r w:rsidDel="00000000" w:rsidR="00000000" w:rsidRPr="00000000">
              <w:rPr>
                <w:rtl w:val="0"/>
              </w:rPr>
              <w:t xml:space="preserve">335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276" w:lineRule="auto"/>
              <w:ind w:left="0" w:right="0"/>
              <w:jc w:val="right"/>
              <w:rPr/>
            </w:pPr>
            <w:r w:rsidDel="00000000" w:rsidR="00000000" w:rsidRPr="00000000">
              <w:rPr>
                <w:rtl w:val="0"/>
              </w:rPr>
              <w:t xml:space="preserve">3 635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76" w:lineRule="auto"/>
              <w:ind w:left="0" w:right="0"/>
              <w:jc w:val="right"/>
              <w:rPr/>
            </w:pPr>
            <w:r w:rsidDel="00000000" w:rsidR="00000000" w:rsidRPr="00000000">
              <w:rPr>
                <w:rtl w:val="0"/>
              </w:rPr>
              <w:t xml:space="preserve">18 877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276" w:lineRule="auto"/>
              <w:ind w:left="0" w:right="0"/>
              <w:jc w:val="right"/>
              <w:rPr/>
            </w:pPr>
            <w:r w:rsidDel="00000000" w:rsidR="00000000" w:rsidRPr="00000000">
              <w:rPr>
                <w:rtl w:val="0"/>
              </w:rPr>
              <w:t xml:space="preserve">4 890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276" w:lineRule="auto"/>
              <w:ind w:left="0" w:right="0"/>
              <w:jc w:val="right"/>
              <w:rPr/>
            </w:pPr>
            <w:r w:rsidDel="00000000" w:rsidR="00000000" w:rsidRPr="00000000">
              <w:rPr>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276" w:lineRule="auto"/>
              <w:ind w:left="0" w:right="0"/>
              <w:jc w:val="right"/>
              <w:rPr/>
            </w:pPr>
            <w:r w:rsidDel="00000000" w:rsidR="00000000" w:rsidRPr="00000000">
              <w:rPr>
                <w:rtl w:val="0"/>
              </w:rPr>
              <w:t xml:space="preserve">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276" w:lineRule="auto"/>
              <w:ind w:left="0" w:right="0"/>
              <w:jc w:val="right"/>
              <w:rPr/>
            </w:pPr>
            <w:r w:rsidDel="00000000" w:rsidR="00000000" w:rsidRPr="00000000">
              <w:rPr>
                <w:rtl w:val="0"/>
              </w:rPr>
              <w:t xml:space="preserve">3 962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spacing w:after="0" w:line="276" w:lineRule="auto"/>
              <w:ind w:left="0" w:right="0"/>
              <w:jc w:val="right"/>
              <w:rPr/>
            </w:pPr>
            <w:r w:rsidDel="00000000" w:rsidR="00000000" w:rsidRPr="00000000">
              <w:rPr>
                <w:rtl w:val="0"/>
              </w:rPr>
              <w:t xml:space="preserve">281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276" w:lineRule="auto"/>
              <w:ind w:left="0" w:right="0"/>
              <w:jc w:val="right"/>
              <w:rPr/>
            </w:pPr>
            <w:r w:rsidDel="00000000" w:rsidR="00000000" w:rsidRPr="00000000">
              <w:rPr>
                <w:rtl w:val="0"/>
              </w:rPr>
              <w:t xml:space="preserve">3 681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spacing w:after="0" w:line="276" w:lineRule="auto"/>
              <w:ind w:left="0" w:right="0"/>
              <w:jc w:val="right"/>
              <w:rPr/>
            </w:pPr>
            <w:r w:rsidDel="00000000" w:rsidR="00000000" w:rsidRPr="00000000">
              <w:rPr>
                <w:rtl w:val="0"/>
              </w:rPr>
              <w:t xml:space="preserve">15 196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276" w:lineRule="auto"/>
              <w:ind w:left="0" w:right="0"/>
              <w:jc w:val="right"/>
              <w:rPr/>
            </w:pPr>
            <w:r w:rsidDel="00000000" w:rsidR="00000000" w:rsidRPr="00000000">
              <w:rPr>
                <w:rtl w:val="0"/>
              </w:rPr>
              <w:t xml:space="preserve">5 171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spacing w:after="0" w:line="276" w:lineRule="auto"/>
              <w:ind w:left="0" w:right="0"/>
              <w:jc w:val="right"/>
              <w:rPr/>
            </w:pPr>
            <w:r w:rsidDel="00000000" w:rsidR="00000000" w:rsidRPr="00000000">
              <w:rPr>
                <w:rtl w:val="0"/>
              </w:rPr>
              <w:t xml:space="preserve">42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spacing w:after="0" w:line="276" w:lineRule="auto"/>
              <w:ind w:left="0" w:right="0"/>
              <w:jc w:val="right"/>
              <w:rPr/>
            </w:pPr>
            <w:r w:rsidDel="00000000" w:rsidR="00000000" w:rsidRPr="00000000">
              <w:rPr>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276" w:lineRule="auto"/>
              <w:ind w:left="0" w:right="0"/>
              <w:jc w:val="right"/>
              <w:rPr/>
            </w:pPr>
            <w:r w:rsidDel="00000000" w:rsidR="00000000" w:rsidRPr="00000000">
              <w:rPr>
                <w:rtl w:val="0"/>
              </w:rPr>
              <w:t xml:space="preserve">3 954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276" w:lineRule="auto"/>
              <w:ind w:left="0" w:right="0"/>
              <w:jc w:val="right"/>
              <w:rPr/>
            </w:pPr>
            <w:r w:rsidDel="00000000" w:rsidR="00000000" w:rsidRPr="00000000">
              <w:rPr>
                <w:rtl w:val="0"/>
              </w:rPr>
              <w:t xml:space="preserve">226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276" w:lineRule="auto"/>
              <w:ind w:left="0" w:right="0"/>
              <w:jc w:val="right"/>
              <w:rPr/>
            </w:pPr>
            <w:r w:rsidDel="00000000" w:rsidR="00000000" w:rsidRPr="00000000">
              <w:rPr>
                <w:rtl w:val="0"/>
              </w:rPr>
              <w:t xml:space="preserve">3 728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276" w:lineRule="auto"/>
              <w:ind w:left="0" w:right="0"/>
              <w:jc w:val="right"/>
              <w:rPr/>
            </w:pPr>
            <w:r w:rsidDel="00000000" w:rsidR="00000000" w:rsidRPr="00000000">
              <w:rPr>
                <w:rtl w:val="0"/>
              </w:rPr>
              <w:t xml:space="preserve">11 468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276" w:lineRule="auto"/>
              <w:ind w:left="0" w:right="0"/>
              <w:jc w:val="right"/>
              <w:rPr/>
            </w:pPr>
            <w:r w:rsidDel="00000000" w:rsidR="00000000" w:rsidRPr="00000000">
              <w:rPr>
                <w:rtl w:val="0"/>
              </w:rPr>
              <w:t xml:space="preserve">5 398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276" w:lineRule="auto"/>
              <w:ind w:left="0" w:right="0"/>
              <w:jc w:val="right"/>
              <w:rPr/>
            </w:pPr>
            <w:r w:rsidDel="00000000" w:rsidR="00000000" w:rsidRPr="00000000">
              <w:rPr>
                <w:rtl w:val="0"/>
              </w:rPr>
              <w:t xml:space="preserve">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spacing w:after="0" w:line="276" w:lineRule="auto"/>
              <w:ind w:left="0" w:right="0"/>
              <w:jc w:val="right"/>
              <w:rPr/>
            </w:pPr>
            <w:r w:rsidDel="00000000" w:rsidR="00000000" w:rsidRPr="00000000">
              <w:rPr>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spacing w:after="0" w:line="276" w:lineRule="auto"/>
              <w:ind w:left="0" w:right="0"/>
              <w:jc w:val="right"/>
              <w:rPr/>
            </w:pPr>
            <w:r w:rsidDel="00000000" w:rsidR="00000000" w:rsidRPr="00000000">
              <w:rPr>
                <w:rtl w:val="0"/>
              </w:rPr>
              <w:t xml:space="preserve">3 946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276" w:lineRule="auto"/>
              <w:ind w:left="0" w:right="0"/>
              <w:jc w:val="right"/>
              <w:rPr/>
            </w:pPr>
            <w:r w:rsidDel="00000000" w:rsidR="00000000" w:rsidRPr="00000000">
              <w:rPr>
                <w:rtl w:val="0"/>
              </w:rPr>
              <w:t xml:space="preserve">171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spacing w:after="0" w:line="276" w:lineRule="auto"/>
              <w:ind w:left="0" w:right="0"/>
              <w:jc w:val="right"/>
              <w:rPr/>
            </w:pPr>
            <w:r w:rsidDel="00000000" w:rsidR="00000000" w:rsidRPr="00000000">
              <w:rPr>
                <w:rtl w:val="0"/>
              </w:rPr>
              <w:t xml:space="preserve">3 775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276" w:lineRule="auto"/>
              <w:ind w:left="0" w:right="0"/>
              <w:jc w:val="right"/>
              <w:rPr/>
            </w:pPr>
            <w:r w:rsidDel="00000000" w:rsidR="00000000" w:rsidRPr="00000000">
              <w:rPr>
                <w:rtl w:val="0"/>
              </w:rPr>
              <w:t xml:space="preserve">7 694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276" w:lineRule="auto"/>
              <w:ind w:left="0" w:right="0"/>
              <w:jc w:val="right"/>
              <w:rPr/>
            </w:pPr>
            <w:r w:rsidDel="00000000" w:rsidR="00000000" w:rsidRPr="00000000">
              <w:rPr>
                <w:rtl w:val="0"/>
              </w:rPr>
              <w:t xml:space="preserve">5 569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spacing w:after="0" w:line="276" w:lineRule="auto"/>
              <w:ind w:left="0" w:right="0"/>
              <w:jc w:val="right"/>
              <w:rPr/>
            </w:pPr>
            <w:r w:rsidDel="00000000" w:rsidR="00000000" w:rsidRPr="00000000">
              <w:rPr>
                <w:rtl w:val="0"/>
              </w:rPr>
              <w:t xml:space="preserve">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spacing w:after="0" w:line="276" w:lineRule="auto"/>
              <w:ind w:left="0" w:right="0"/>
              <w:jc w:val="right"/>
              <w:rPr/>
            </w:pPr>
            <w:r w:rsidDel="00000000" w:rsidR="00000000" w:rsidRPr="00000000">
              <w:rPr>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spacing w:after="0" w:line="276" w:lineRule="auto"/>
              <w:ind w:left="0" w:right="0"/>
              <w:jc w:val="right"/>
              <w:rPr/>
            </w:pPr>
            <w:r w:rsidDel="00000000" w:rsidR="00000000" w:rsidRPr="00000000">
              <w:rPr>
                <w:rtl w:val="0"/>
              </w:rPr>
              <w:t xml:space="preserve">3 937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spacing w:after="0" w:line="276" w:lineRule="auto"/>
              <w:ind w:left="0" w:right="0"/>
              <w:jc w:val="right"/>
              <w:rPr/>
            </w:pPr>
            <w:r w:rsidDel="00000000" w:rsidR="00000000" w:rsidRPr="00000000">
              <w:rPr>
                <w:rtl w:val="0"/>
              </w:rPr>
              <w:t xml:space="preserve">115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spacing w:after="0" w:line="276" w:lineRule="auto"/>
              <w:ind w:left="0" w:right="0"/>
              <w:jc w:val="right"/>
              <w:rPr/>
            </w:pPr>
            <w:r w:rsidDel="00000000" w:rsidR="00000000" w:rsidRPr="00000000">
              <w:rPr>
                <w:rtl w:val="0"/>
              </w:rPr>
              <w:t xml:space="preserve">3 823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spacing w:after="0" w:line="276" w:lineRule="auto"/>
              <w:ind w:left="0" w:right="0"/>
              <w:jc w:val="right"/>
              <w:rPr/>
            </w:pPr>
            <w:r w:rsidDel="00000000" w:rsidR="00000000" w:rsidRPr="00000000">
              <w:rPr>
                <w:rtl w:val="0"/>
              </w:rPr>
              <w:t xml:space="preserve">3 871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spacing w:after="0" w:line="276" w:lineRule="auto"/>
              <w:ind w:left="0" w:right="0"/>
              <w:jc w:val="right"/>
              <w:rPr/>
            </w:pPr>
            <w:r w:rsidDel="00000000" w:rsidR="00000000" w:rsidRPr="00000000">
              <w:rPr>
                <w:rtl w:val="0"/>
              </w:rPr>
              <w:t xml:space="preserve">5 683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spacing w:after="0" w:line="276" w:lineRule="auto"/>
              <w:ind w:left="0" w:right="0"/>
              <w:jc w:val="right"/>
              <w:rPr/>
            </w:pPr>
            <w:r w:rsidDel="00000000" w:rsidR="00000000" w:rsidRPr="00000000">
              <w:rPr>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spacing w:after="0" w:line="276" w:lineRule="auto"/>
              <w:ind w:left="0" w:right="0"/>
              <w:jc w:val="right"/>
              <w:rPr/>
            </w:pPr>
            <w:r w:rsidDel="00000000" w:rsidR="00000000" w:rsidRPr="00000000">
              <w:rPr>
                <w:rtl w:val="0"/>
              </w:rPr>
              <w:t xml:space="preserve">3 920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spacing w:after="0" w:line="276" w:lineRule="auto"/>
              <w:ind w:left="0" w:right="0"/>
              <w:jc w:val="right"/>
              <w:rPr/>
            </w:pPr>
            <w:r w:rsidDel="00000000" w:rsidR="00000000" w:rsidRPr="00000000">
              <w:rPr>
                <w:rtl w:val="0"/>
              </w:rPr>
              <w:t xml:space="preserve">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spacing w:after="0" w:line="276" w:lineRule="auto"/>
              <w:ind w:left="0" w:right="0"/>
              <w:jc w:val="right"/>
              <w:rPr/>
            </w:pPr>
            <w:r w:rsidDel="00000000" w:rsidR="00000000" w:rsidRPr="00000000">
              <w:rPr>
                <w:rtl w:val="0"/>
              </w:rPr>
              <w:t xml:space="preserve">3 929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spacing w:after="0" w:line="276" w:lineRule="auto"/>
              <w:ind w:left="0" w:right="0"/>
              <w:jc w:val="right"/>
              <w:rPr/>
            </w:pPr>
            <w:r w:rsidDel="00000000" w:rsidR="00000000" w:rsidRPr="00000000">
              <w:rPr>
                <w:rtl w:val="0"/>
              </w:rPr>
              <w:t xml:space="preserve">58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spacing w:after="0" w:line="276" w:lineRule="auto"/>
              <w:ind w:left="0" w:right="0"/>
              <w:jc w:val="right"/>
              <w:rPr/>
            </w:pPr>
            <w:r w:rsidDel="00000000" w:rsidR="00000000" w:rsidRPr="00000000">
              <w:rPr>
                <w:rtl w:val="0"/>
              </w:rPr>
              <w:t xml:space="preserve">3 871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spacing w:after="0" w:line="276" w:lineRule="auto"/>
              <w:ind w:left="0" w:right="0"/>
              <w:jc w:val="right"/>
              <w:rPr/>
            </w:pPr>
            <w:r w:rsidDel="00000000" w:rsidR="00000000" w:rsidRPr="00000000">
              <w:rPr>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spacing w:after="0" w:line="276" w:lineRule="auto"/>
              <w:ind w:left="0" w:right="0"/>
              <w:jc w:val="right"/>
              <w:rPr/>
            </w:pPr>
            <w:r w:rsidDel="00000000" w:rsidR="00000000" w:rsidRPr="00000000">
              <w:rPr>
                <w:rtl w:val="0"/>
              </w:rPr>
              <w:t xml:space="preserve">5 741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spacing w:after="0" w:line="276" w:lineRule="auto"/>
              <w:ind w:left="0" w:right="0"/>
              <w:jc w:val="right"/>
              <w:rPr/>
            </w:pPr>
            <w:r w:rsidDel="00000000" w:rsidR="00000000" w:rsidRPr="00000000">
              <w:rPr>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spacing w:after="0" w:line="276" w:lineRule="auto"/>
              <w:ind w:left="0" w:right="0"/>
              <w:jc w:val="right"/>
              <w:rPr/>
            </w:pPr>
            <w:r w:rsidDel="00000000" w:rsidR="00000000" w:rsidRPr="00000000">
              <w:rPr>
                <w:rtl w:val="0"/>
              </w:rPr>
              <w:t xml:space="preserve">3 920</w:t>
            </w:r>
          </w:p>
        </w:tc>
      </w:tr>
    </w:tbl>
    <w:p w:rsidR="00000000" w:rsidDel="00000000" w:rsidP="00000000" w:rsidRDefault="00000000" w:rsidRPr="00000000" w14:paraId="0000016E">
      <w:pPr>
        <w:widowControl w:val="0"/>
        <w:spacing w:after="0" w:line="276" w:lineRule="auto"/>
        <w:ind w:left="0" w:right="0" w:firstLine="0"/>
        <w:jc w:val="left"/>
        <w:rPr/>
      </w:pPr>
      <w:r w:rsidDel="00000000" w:rsidR="00000000" w:rsidRPr="00000000">
        <w:rPr>
          <w:rtl w:val="0"/>
        </w:rPr>
      </w:r>
    </w:p>
    <w:sectPr>
      <w:headerReference r:id="rId6" w:type="first"/>
      <w:headerReference r:id="rId7" w:type="even"/>
      <w:footerReference r:id="rId8" w:type="default"/>
      <w:footerReference r:id="rId9" w:type="first"/>
      <w:footerReference r:id="rId10" w:type="even"/>
      <w:pgSz w:h="16838" w:w="11906" w:orient="portrait"/>
      <w:pgMar w:bottom="708.6614173228347" w:top="1621.4173228346456"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spacing w:after="0"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6">
    <w:pPr>
      <w:spacing w:after="1"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7">
    <w:pPr>
      <w:spacing w:after="0" w:line="259" w:lineRule="auto"/>
      <w:ind w:left="1"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spacing w:after="0"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9">
    <w:pPr>
      <w:spacing w:after="1"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A">
    <w:pPr>
      <w:spacing w:after="0" w:line="259" w:lineRule="auto"/>
      <w:ind w:left="1"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spacing w:after="160" w:line="259"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spacing w:after="0" w:line="259" w:lineRule="auto"/>
      <w:ind w:left="0" w:right="0" w:firstLine="0"/>
      <w:jc w:val="center"/>
      <w:rPr/>
    </w:pPr>
    <w:r w:rsidDel="00000000" w:rsidR="00000000" w:rsidRPr="00000000">
      <w:rPr>
        <w:b w:val="1"/>
        <w:sz w:val="16"/>
        <w:szCs w:val="16"/>
        <w:rtl w:val="0"/>
      </w:rPr>
      <w:t xml:space="preserve">Emisní podmínky dluhopisů </w:t>
    </w:r>
    <w:r w:rsidDel="00000000" w:rsidR="00000000" w:rsidRPr="00000000">
      <w:rPr>
        <w:rtl w:val="0"/>
      </w:rPr>
    </w:r>
  </w:p>
  <w:p w:rsidR="00000000" w:rsidDel="00000000" w:rsidP="00000000" w:rsidRDefault="00000000" w:rsidRPr="00000000" w14:paraId="00000170">
    <w:pPr>
      <w:spacing w:after="0" w:line="259" w:lineRule="auto"/>
      <w:ind w:left="0" w:right="1" w:firstLine="0"/>
      <w:jc w:val="center"/>
      <w:rPr/>
    </w:pPr>
    <w:r w:rsidDel="00000000" w:rsidR="00000000" w:rsidRPr="00000000">
      <w:rPr>
        <w:sz w:val="16"/>
        <w:szCs w:val="16"/>
        <w:rtl w:val="0"/>
      </w:rPr>
      <w:t xml:space="preserve">Braiins 9,5/2025 I </w:t>
    </w:r>
    <w:r w:rsidDel="00000000" w:rsidR="00000000" w:rsidRPr="00000000">
      <w:rPr>
        <w:rtl w:val="0"/>
      </w:rPr>
    </w:r>
  </w:p>
  <w:p w:rsidR="00000000" w:rsidDel="00000000" w:rsidP="00000000" w:rsidRDefault="00000000" w:rsidRPr="00000000" w14:paraId="00000171">
    <w:pPr>
      <w:spacing w:after="0"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2">
    <w:pPr>
      <w:spacing w:after="0"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73">
    <w:pPr>
      <w:spacing w:after="0" w:line="259" w:lineRule="auto"/>
      <w:ind w:left="45" w:right="0" w:firstLine="0"/>
      <w:jc w:val="center"/>
      <w:rPr/>
    </w:pPr>
    <w:r w:rsidDel="00000000" w:rsidR="00000000" w:rsidRPr="00000000">
      <w:rPr>
        <w:sz w:val="16"/>
        <w:szCs w:val="16"/>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spacing w:after="160" w:line="259"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275" w:hanging="127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29" w:hanging="162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49" w:hanging="234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69" w:hanging="306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789" w:hanging="378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09" w:hanging="450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29" w:hanging="522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49" w:hanging="594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69" w:hanging="6669"/>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decimal"/>
      <w:lvlText w:val="6.%1."/>
      <w:lvlJc w:val="left"/>
      <w:pPr>
        <w:ind w:left="705" w:hanging="360"/>
      </w:pPr>
      <w:rPr>
        <w:b w:val="0"/>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3">
    <w:lvl w:ilvl="0">
      <w:start w:val="1"/>
      <w:numFmt w:val="decimal"/>
      <w:lvlText w:val="7.%1"/>
      <w:lvlJc w:val="left"/>
      <w:pPr>
        <w:ind w:left="705" w:hanging="360"/>
      </w:pPr>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4">
    <w:lvl w:ilvl="0">
      <w:start w:val="1"/>
      <w:numFmt w:val="decimal"/>
      <w:lvlText w:val="8.%1"/>
      <w:lvlJc w:val="left"/>
      <w:pPr>
        <w:ind w:left="70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9.%1."/>
      <w:lvlJc w:val="left"/>
      <w:pPr>
        <w:ind w:left="705" w:hanging="360"/>
      </w:pPr>
      <w:rPr>
        <w:b w:val="0"/>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6">
    <w:lvl w:ilvl="0">
      <w:start w:val="1"/>
      <w:numFmt w:val="decimal"/>
      <w:lvlText w:val="10.%1."/>
      <w:lvlJc w:val="left"/>
      <w:pPr>
        <w:ind w:left="705" w:hanging="360"/>
      </w:pPr>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7">
    <w:lvl w:ilvl="0">
      <w:start w:val="1"/>
      <w:numFmt w:val="decimal"/>
      <w:lvlText w:val="1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5.%1"/>
      <w:lvlJc w:val="left"/>
      <w:pPr>
        <w:ind w:left="70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725" w:hanging="72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629" w:hanging="1629"/>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49" w:hanging="2349"/>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069" w:hanging="3069"/>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789" w:hanging="3789"/>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09" w:hanging="4509"/>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29" w:hanging="5229"/>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49" w:hanging="5949"/>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669" w:hanging="6669"/>
      </w:pPr>
      <w:rPr>
        <w:rFonts w:ascii="Arial" w:cs="Arial" w:eastAsia="Arial" w:hAnsi="Arial"/>
        <w:b w:val="0"/>
        <w:i w:val="0"/>
        <w:strike w:val="0"/>
        <w:color w:val="000000"/>
        <w:sz w:val="22"/>
        <w:szCs w:val="22"/>
        <w:u w:val="none"/>
        <w:shd w:fill="auto" w:val="clear"/>
        <w:vertAlign w:val="baseline"/>
      </w:rPr>
    </w:lvl>
  </w:abstractNum>
  <w:abstractNum w:abstractNumId="13">
    <w:lvl w:ilvl="0">
      <w:start w:val="1"/>
      <w:numFmt w:val="decimal"/>
      <w:lvlText w:val="16.%1"/>
      <w:lvlJc w:val="left"/>
      <w:pPr>
        <w:ind w:left="70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7.%1"/>
      <w:lvlJc w:val="left"/>
      <w:pPr>
        <w:ind w:left="6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8.%1"/>
      <w:lvlJc w:val="left"/>
      <w:pPr>
        <w:ind w:left="6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9.%1"/>
      <w:lvlJc w:val="left"/>
      <w:pPr>
        <w:ind w:left="67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20.%1"/>
      <w:lvlJc w:val="left"/>
      <w:pPr>
        <w:ind w:left="6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21.%1"/>
      <w:lvlJc w:val="left"/>
      <w:pPr>
        <w:ind w:left="6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0" w:firstLine="0"/>
      </w:pPr>
      <w:rPr>
        <w:rFonts w:ascii="Arial" w:cs="Arial" w:eastAsia="Arial" w:hAnsi="Arial"/>
        <w:b w:val="1"/>
        <w:i w:val="0"/>
        <w:strike w:val="0"/>
        <w:color w:val="000000"/>
        <w:sz w:val="20"/>
        <w:szCs w:val="20"/>
        <w:u w:val="non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0"/>
        <w:szCs w:val="20"/>
        <w:u w:val="non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0"/>
        <w:szCs w:val="20"/>
        <w:u w:val="non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0"/>
        <w:szCs w:val="20"/>
        <w:u w:val="non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0"/>
        <w:szCs w:val="20"/>
        <w:u w:val="non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0"/>
        <w:szCs w:val="20"/>
        <w:u w:val="non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0"/>
        <w:szCs w:val="20"/>
        <w:u w:val="non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0"/>
        <w:szCs w:val="20"/>
        <w:u w:val="non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0"/>
        <w:szCs w:val="20"/>
        <w:u w:val="none"/>
        <w:shd w:fill="auto" w:val="clear"/>
        <w:vertAlign w:val="baseline"/>
      </w:rPr>
    </w:lvl>
  </w:abstractNum>
  <w:abstractNum w:abstractNumId="20">
    <w:lvl w:ilvl="0">
      <w:start w:val="1"/>
      <w:numFmt w:val="decimal"/>
      <w:lvlText w:val="1.%1"/>
      <w:lvlJc w:val="left"/>
      <w:pPr>
        <w:ind w:left="705" w:hanging="360"/>
      </w:pPr>
      <w:rPr>
        <w:b w:val="0"/>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21">
    <w:lvl w:ilvl="0">
      <w:start w:val="1"/>
      <w:numFmt w:val="decimal"/>
      <w:lvlText w:val="3.%1."/>
      <w:lvlJc w:val="left"/>
      <w:pPr>
        <w:ind w:left="705" w:hanging="360"/>
      </w:pPr>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abstractNum w:abstractNumId="22">
    <w:lvl w:ilvl="0">
      <w:start w:val="1"/>
      <w:numFmt w:val="decimal"/>
      <w:lvlText w:val="4.%1."/>
      <w:lvlJc w:val="left"/>
      <w:pPr>
        <w:ind w:left="70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5.%1."/>
      <w:lvlJc w:val="left"/>
      <w:pPr>
        <w:ind w:left="705" w:hanging="360"/>
      </w:pPr>
      <w:rPr>
        <w:b w:val="0"/>
      </w:rPr>
    </w:lvl>
    <w:lvl w:ilvl="1">
      <w:start w:val="1"/>
      <w:numFmt w:val="lowerLetter"/>
      <w:lvlText w:val="%2."/>
      <w:lvlJc w:val="left"/>
      <w:pPr>
        <w:ind w:left="1425" w:hanging="360"/>
      </w:pPr>
      <w:rPr/>
    </w:lvl>
    <w:lvl w:ilvl="2">
      <w:start w:val="1"/>
      <w:numFmt w:val="lowerRoman"/>
      <w:lvlText w:val="%3."/>
      <w:lvlJc w:val="right"/>
      <w:pPr>
        <w:ind w:left="2145" w:hanging="180"/>
      </w:pPr>
      <w:rPr/>
    </w:lvl>
    <w:lvl w:ilvl="3">
      <w:start w:val="1"/>
      <w:numFmt w:val="decimal"/>
      <w:lvlText w:val="%4."/>
      <w:lvlJc w:val="left"/>
      <w:pPr>
        <w:ind w:left="2865" w:hanging="360"/>
      </w:pPr>
      <w:rPr/>
    </w:lvl>
    <w:lvl w:ilvl="4">
      <w:start w:val="1"/>
      <w:numFmt w:val="lowerLetter"/>
      <w:lvlText w:val="%5."/>
      <w:lvlJc w:val="left"/>
      <w:pPr>
        <w:ind w:left="3585" w:hanging="360"/>
      </w:pPr>
      <w:rPr/>
    </w:lvl>
    <w:lvl w:ilvl="5">
      <w:start w:val="1"/>
      <w:numFmt w:val="lowerRoman"/>
      <w:lvlText w:val="%6."/>
      <w:lvlJc w:val="right"/>
      <w:pPr>
        <w:ind w:left="4305" w:hanging="180"/>
      </w:pPr>
      <w:rPr/>
    </w:lvl>
    <w:lvl w:ilvl="6">
      <w:start w:val="1"/>
      <w:numFmt w:val="decimal"/>
      <w:lvlText w:val="%7."/>
      <w:lvlJc w:val="left"/>
      <w:pPr>
        <w:ind w:left="5025" w:hanging="360"/>
      </w:pPr>
      <w:rPr/>
    </w:lvl>
    <w:lvl w:ilvl="7">
      <w:start w:val="1"/>
      <w:numFmt w:val="lowerLetter"/>
      <w:lvlText w:val="%8."/>
      <w:lvlJc w:val="left"/>
      <w:pPr>
        <w:ind w:left="5745" w:hanging="360"/>
      </w:pPr>
      <w:rPr/>
    </w:lvl>
    <w:lvl w:ilvl="8">
      <w:start w:val="1"/>
      <w:numFmt w:val="lowerRoman"/>
      <w:lvlText w:val="%9."/>
      <w:lvlJc w:val="right"/>
      <w:pPr>
        <w:ind w:left="6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
      </w:rPr>
    </w:rPrDefault>
    <w:pPrDefault>
      <w:pPr>
        <w:spacing w:after="169" w:line="301" w:lineRule="auto"/>
        <w:ind w:left="577" w:right="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6" w:before="0" w:line="268" w:lineRule="auto"/>
      <w:ind w:left="0" w:right="1" w:firstLine="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6" w:before="0" w:line="268" w:lineRule="auto"/>
      <w:ind w:left="10" w:right="1" w:hanging="1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