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 w:line="276" w:lineRule="auto"/>
        <w:jc w:val="center"/>
        <w:rPr>
          <w:b w:val="1"/>
          <w:color w:val="c00000"/>
          <w:sz w:val="30"/>
          <w:szCs w:val="30"/>
        </w:rPr>
      </w:pPr>
      <w:r w:rsidDel="00000000" w:rsidR="00000000" w:rsidRPr="00000000">
        <w:rPr>
          <w:b w:val="1"/>
          <w:color w:val="c00000"/>
          <w:sz w:val="30"/>
          <w:szCs w:val="30"/>
          <w:rtl w:val="0"/>
        </w:rPr>
        <w:t xml:space="preserve">Recurring Payments Conditions</w:t>
      </w:r>
    </w:p>
    <w:p w:rsidR="00000000" w:rsidDel="00000000" w:rsidP="00000000" w:rsidRDefault="00000000" w:rsidRPr="00000000" w14:paraId="00000002">
      <w:pPr>
        <w:spacing w:after="240" w:before="280" w:line="276" w:lineRule="auto"/>
        <w:jc w:val="both"/>
        <w:rPr>
          <w:sz w:val="20"/>
          <w:szCs w:val="20"/>
        </w:rPr>
      </w:pPr>
      <w:r w:rsidDel="00000000" w:rsidR="00000000" w:rsidRPr="00000000">
        <w:rPr>
          <w:sz w:val="20"/>
          <w:szCs w:val="20"/>
          <w:rtl w:val="0"/>
        </w:rPr>
        <w:t xml:space="preserve">These Recurring payments Conditions (hereinafter referred to as “</w:t>
      </w:r>
      <w:r w:rsidDel="00000000" w:rsidR="00000000" w:rsidRPr="00000000">
        <w:rPr>
          <w:b w:val="1"/>
          <w:sz w:val="20"/>
          <w:szCs w:val="20"/>
          <w:rtl w:val="0"/>
        </w:rPr>
        <w:t xml:space="preserve">RPC</w:t>
      </w:r>
      <w:r w:rsidDel="00000000" w:rsidR="00000000" w:rsidRPr="00000000">
        <w:rPr>
          <w:sz w:val="20"/>
          <w:szCs w:val="20"/>
          <w:rtl w:val="0"/>
        </w:rPr>
        <w:t xml:space="preserve">”) contain conditions of recurring payments used in case of Membership purchase, as described here: </w:t>
      </w:r>
      <w:hyperlink r:id="rId7">
        <w:r w:rsidDel="00000000" w:rsidR="00000000" w:rsidRPr="00000000">
          <w:rPr>
            <w:b w:val="1"/>
            <w:color w:val="1155cc"/>
            <w:sz w:val="20"/>
            <w:szCs w:val="20"/>
            <w:u w:val="single"/>
            <w:rtl w:val="0"/>
          </w:rPr>
          <w:t xml:space="preserve">https://nicola.salon</w:t>
        </w:r>
      </w:hyperlink>
      <w:r w:rsidDel="00000000" w:rsidR="00000000" w:rsidRPr="00000000">
        <w:rPr>
          <w:sz w:val="20"/>
          <w:szCs w:val="20"/>
          <w:rtl w:val="0"/>
        </w:rPr>
        <w:t xml:space="preserve">. Conclusion of the Contract between the Seller and the Purchaser is further covered by the General Terms and Conditions available on the website </w:t>
      </w:r>
      <w:hyperlink r:id="rId8">
        <w:r w:rsidDel="00000000" w:rsidR="00000000" w:rsidRPr="00000000">
          <w:rPr>
            <w:b w:val="1"/>
            <w:color w:val="1155cc"/>
            <w:sz w:val="20"/>
            <w:szCs w:val="20"/>
            <w:u w:val="single"/>
            <w:rtl w:val="0"/>
          </w:rPr>
          <w:t xml:space="preserve">https://nicola.salon</w:t>
        </w:r>
      </w:hyperlink>
      <w:r w:rsidDel="00000000" w:rsidR="00000000" w:rsidRPr="00000000">
        <w:rPr>
          <w:sz w:val="20"/>
          <w:szCs w:val="20"/>
          <w:rtl w:val="0"/>
        </w:rPr>
        <w:t xml:space="preserve"> (hereinafter referred to as “</w:t>
      </w:r>
      <w:r w:rsidDel="00000000" w:rsidR="00000000" w:rsidRPr="00000000">
        <w:rPr>
          <w:b w:val="1"/>
          <w:sz w:val="20"/>
          <w:szCs w:val="20"/>
          <w:rtl w:val="0"/>
        </w:rPr>
        <w:t xml:space="preserve">GTC</w:t>
      </w:r>
      <w:r w:rsidDel="00000000" w:rsidR="00000000" w:rsidRPr="00000000">
        <w:rPr>
          <w:sz w:val="20"/>
          <w:szCs w:val="20"/>
          <w:rtl w:val="0"/>
        </w:rPr>
        <w:t xml:space="preserve">”). These RPC together with the GTC form an integral part of the Contract. By placing an order, the Purchaser acknowledges that he/she has acquainted himself/herself with the RPC, agrees to it and undertakes to fully abide by it.</w:t>
      </w:r>
    </w:p>
    <w:p w:rsidR="00000000" w:rsidDel="00000000" w:rsidP="00000000" w:rsidRDefault="00000000" w:rsidRPr="00000000" w14:paraId="00000003">
      <w:pPr>
        <w:spacing w:after="240" w:before="280" w:line="276" w:lineRule="auto"/>
        <w:jc w:val="both"/>
        <w:rPr>
          <w:sz w:val="20"/>
          <w:szCs w:val="20"/>
        </w:rPr>
      </w:pPr>
      <w:r w:rsidDel="00000000" w:rsidR="00000000" w:rsidRPr="00000000">
        <w:rPr>
          <w:sz w:val="20"/>
          <w:szCs w:val="20"/>
          <w:rtl w:val="0"/>
        </w:rPr>
        <w:t xml:space="preserve">The words commencing with a capital letter shall have the same meaning as defined in the GTC, unless otherwise expressly provided in the RPC. </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76" w:lineRule="auto"/>
        <w:ind w:left="426" w:right="0" w:hanging="14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 payment conditions</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payment conditions can be found at Part A., Article IV. of the GTC.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Payment methods are embedded in the payment gate run by the company GOPAY s. r. o., with the registered seat at Planá 67, 370 01 České Budějovice, Id. No.: 260 467 68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GOPAY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provides the technology of safe online payment processing. Payment card numbers, credit cards and passwords related to the online banking are inserted in the encrypted system operated by GOPAY. GOPAY treats the payment card details in accordance with the international security standard PCI-DSS Level 1 (the highest level of the data security in the payment card processing sector).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Recurring monthly payment</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0" w:right="0" w:hanging="63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Customer purchases the product called „Membership“ with regular monthly membership fee, the fee shall be paid via automatic recurring payment by card. By submitting the order form, the Customer undertakes to pay regular monthly fee, for the total period of one year (possibilities of cancellation are described below), and in the amount determined and clearly stated in the order by the Customer (maximally CZK 10,000 per year or equivalent amount in EUR), for the whole membership period (the amount stays fixed for the whole membership period). By filling in and submitting the order form, the Customer grants the approval with automatic payment of the membership fee (in the in advance stated amount), to be charged each 30 days (starting from the order date) from the Customer´s payment card used for the first payment, for the whole membership period (frequency of the recurring payment shall be fixed).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0" w:right="0" w:hanging="6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changes in the payment settings are possible based on individual agreement with the Seller. For these purposes, the Customer may contact the Seller via the following email address:</w:t>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zemanova.m1@seznam.cz</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0"/>
          <w:i w:val="0"/>
          <w:smallCaps w:val="0"/>
          <w:strike w:val="0"/>
          <w:color w:val="1c1e21"/>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Automatic payment note and Membership cancellation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of any recurring payments, the Customer is always clearly informed on the Seller´s website on the regular monthly fee amount as well as the membership cancellation options (in order to cease further charge of monthly payments). In case the Customer submits an order with a recurring payment, the Seller shall confirm payment settings to the Customer´s email stated in the order within 2 working days from the first payment. </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Membership can be cancelled any time. For the cancellation, please contact the Seller at: </w:t>
      </w:r>
      <w:hyperlink r:id="rId10">
        <w:r w:rsidDel="00000000" w:rsidR="00000000" w:rsidRPr="00000000">
          <w:rPr>
            <w:color w:val="1155cc"/>
            <w:sz w:val="20"/>
            <w:szCs w:val="20"/>
            <w:u w:val="single"/>
            <w:rtl w:val="0"/>
          </w:rPr>
          <w:t xml:space="preserve">zemanova.m1@seznam.cz</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a result of the cancellation, any future automatic payments shall be stopped and shall not be charged anymore. Already paid fees will not be returned. By the cancellation, the Customer waives any and all benefits connected to the Membership.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76"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spacing w:before="280" w:line="276" w:lineRule="auto"/>
        <w:jc w:val="both"/>
        <w:rPr>
          <w:sz w:val="20"/>
          <w:szCs w:val="20"/>
        </w:rPr>
      </w:pPr>
      <w:r w:rsidDel="00000000" w:rsidR="00000000" w:rsidRPr="00000000">
        <w:rPr>
          <w:sz w:val="20"/>
          <w:szCs w:val="20"/>
          <w:rtl w:val="0"/>
        </w:rPr>
        <w:t xml:space="preserve">In Prague on 1 st March 2022</w:t>
      </w:r>
      <w:r w:rsidDel="00000000" w:rsidR="00000000" w:rsidRPr="00000000">
        <w:rPr>
          <w:rtl w:val="0"/>
        </w:rPr>
      </w:r>
    </w:p>
    <w:sectPr>
      <w:pgSz w:h="16838" w:w="11906" w:orient="portrait"/>
      <w:pgMar w:bottom="990"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2.%1."/>
      <w:lvlJc w:val="left"/>
      <w:pPr>
        <w:ind w:left="1287" w:hanging="360.0000000000001"/>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1211"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3.%1."/>
      <w:lvlJc w:val="left"/>
      <w:pPr>
        <w:ind w:left="720" w:hanging="36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semiHidden w:val="1"/>
    <w:unhideWhenUsed w:val="1"/>
    <w:qFormat w:val="1"/>
    <w:rsid w:val="00F3278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D66C9C"/>
    <w:rPr>
      <w:b w:val="1"/>
      <w:bCs w:val="1"/>
    </w:rPr>
  </w:style>
  <w:style w:type="paragraph" w:styleId="NormalWeb">
    <w:name w:val="Normal (Web)"/>
    <w:basedOn w:val="Normal"/>
    <w:uiPriority w:val="99"/>
    <w:semiHidden w:val="1"/>
    <w:unhideWhenUsed w:val="1"/>
    <w:rsid w:val="00D66C9C"/>
    <w:pPr>
      <w:spacing w:after="100" w:afterAutospacing="1" w:before="100" w:beforeAutospacing="1" w:line="240" w:lineRule="auto"/>
    </w:pPr>
    <w:rPr>
      <w:rFonts w:ascii="Times New Roman" w:cs="Times New Roman" w:eastAsia="Times New Roman" w:hAnsi="Times New Roman"/>
      <w:bCs w:val="1"/>
      <w:iCs w:val="1"/>
      <w:sz w:val="24"/>
      <w:szCs w:val="24"/>
      <w:lang w:bidi="hi-IN" w:val="en-US"/>
    </w:rPr>
  </w:style>
  <w:style w:type="character" w:styleId="CommentReference">
    <w:name w:val="annotation reference"/>
    <w:basedOn w:val="DefaultParagraphFont"/>
    <w:uiPriority w:val="99"/>
    <w:semiHidden w:val="1"/>
    <w:unhideWhenUsed w:val="1"/>
    <w:rsid w:val="006313DB"/>
    <w:rPr>
      <w:sz w:val="16"/>
      <w:szCs w:val="16"/>
    </w:rPr>
  </w:style>
  <w:style w:type="paragraph" w:styleId="CommentText">
    <w:name w:val="annotation text"/>
    <w:basedOn w:val="Normal"/>
    <w:link w:val="CommentTextChar"/>
    <w:uiPriority w:val="99"/>
    <w:unhideWhenUsed w:val="1"/>
    <w:rsid w:val="006313DB"/>
    <w:pPr>
      <w:spacing w:line="240" w:lineRule="auto"/>
    </w:pPr>
    <w:rPr>
      <w:sz w:val="20"/>
      <w:szCs w:val="20"/>
    </w:rPr>
  </w:style>
  <w:style w:type="character" w:styleId="CommentTextChar" w:customStyle="1">
    <w:name w:val="Comment Text Char"/>
    <w:basedOn w:val="DefaultParagraphFont"/>
    <w:link w:val="CommentText"/>
    <w:uiPriority w:val="99"/>
    <w:rsid w:val="006313DB"/>
    <w:rPr>
      <w:sz w:val="20"/>
      <w:szCs w:val="20"/>
    </w:rPr>
  </w:style>
  <w:style w:type="paragraph" w:styleId="CommentSubject">
    <w:name w:val="annotation subject"/>
    <w:basedOn w:val="CommentText"/>
    <w:next w:val="CommentText"/>
    <w:link w:val="CommentSubjectChar"/>
    <w:uiPriority w:val="99"/>
    <w:semiHidden w:val="1"/>
    <w:unhideWhenUsed w:val="1"/>
    <w:rsid w:val="006313DB"/>
    <w:rPr>
      <w:b w:val="1"/>
      <w:bCs w:val="1"/>
    </w:rPr>
  </w:style>
  <w:style w:type="character" w:styleId="CommentSubjectChar" w:customStyle="1">
    <w:name w:val="Comment Subject Char"/>
    <w:basedOn w:val="CommentTextChar"/>
    <w:link w:val="CommentSubject"/>
    <w:uiPriority w:val="99"/>
    <w:semiHidden w:val="1"/>
    <w:rsid w:val="006313DB"/>
    <w:rPr>
      <w:b w:val="1"/>
      <w:bCs w:val="1"/>
      <w:sz w:val="20"/>
      <w:szCs w:val="20"/>
    </w:rPr>
  </w:style>
  <w:style w:type="paragraph" w:styleId="BalloonText">
    <w:name w:val="Balloon Text"/>
    <w:basedOn w:val="Normal"/>
    <w:link w:val="BalloonTextChar"/>
    <w:uiPriority w:val="99"/>
    <w:semiHidden w:val="1"/>
    <w:unhideWhenUsed w:val="1"/>
    <w:rsid w:val="006313D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313DB"/>
    <w:rPr>
      <w:rFonts w:ascii="Segoe UI" w:cs="Segoe UI" w:hAnsi="Segoe UI"/>
      <w:sz w:val="18"/>
      <w:szCs w:val="18"/>
    </w:rPr>
  </w:style>
  <w:style w:type="character" w:styleId="Hyperlink">
    <w:name w:val="Hyperlink"/>
    <w:basedOn w:val="DefaultParagraphFont"/>
    <w:uiPriority w:val="99"/>
    <w:unhideWhenUsed w:val="1"/>
    <w:rsid w:val="00447815"/>
    <w:rPr>
      <w:color w:val="0563c1" w:themeColor="hyperlink"/>
      <w:u w:val="single"/>
    </w:rPr>
  </w:style>
  <w:style w:type="character" w:styleId="Heading2Char" w:customStyle="1">
    <w:name w:val="Heading 2 Char"/>
    <w:basedOn w:val="DefaultParagraphFont"/>
    <w:link w:val="Heading2"/>
    <w:uiPriority w:val="9"/>
    <w:semiHidden w:val="1"/>
    <w:rsid w:val="00F32782"/>
    <w:rPr>
      <w:rFonts w:asciiTheme="majorHAnsi" w:cstheme="majorBidi" w:eastAsiaTheme="majorEastAsia" w:hAnsiTheme="majorHAnsi"/>
      <w:color w:val="2e74b5" w:themeColor="accent1" w:themeShade="0000BF"/>
      <w:sz w:val="26"/>
      <w:szCs w:val="26"/>
    </w:rPr>
  </w:style>
  <w:style w:type="paragraph" w:styleId="ListParagraph">
    <w:name w:val="List Paragraph"/>
    <w:basedOn w:val="Normal"/>
    <w:uiPriority w:val="34"/>
    <w:qFormat w:val="1"/>
    <w:rsid w:val="00F3278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zemanova.m1@seznam.cz" TargetMode="External"/><Relationship Id="rId9" Type="http://schemas.openxmlformats.org/officeDocument/2006/relationships/hyperlink" Target="mailto:zemanova.m1@seznam.c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icola.salon" TargetMode="External"/><Relationship Id="rId8" Type="http://schemas.openxmlformats.org/officeDocument/2006/relationships/hyperlink" Target="https://nicola.salo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2SltVDzkIw6JSroxjkEcsP4/sw==">AMUW2mUeSXGXmMqh2NE6XoFDZaxOwuEuyh43+tYMAUVdqa/QYwpaGQTZgg+9rbNpXGvN+uUNC1FdpT8WZ27NujJt1tBlbX4E5oFO+t4YJuWp6g2or7I/GNYIrnQNjxfXVUZ64eb9m/fA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2022-04-29T08:00:00Z</dcterms:created>
  <dc:creator>123</dc:creator>
</cp:coreProperties>
</file>