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Confirmation of no contraindication and informed consent – Hyaluron Pen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Provider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Nicola salon s.r.o.</w:t>
      </w:r>
    </w:p>
    <w:p w:rsidR="00000000" w:rsidDel="00000000" w:rsidP="00000000" w:rsidRDefault="00000000" w:rsidRPr="00000000" w14:paraId="00000006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address: J. V. Sládka 37, 738 01 Frýdek-Místek</w:t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+420 606 057 157</w:t>
        <w:br w:type="textWrapping"/>
        <w:t xml:space="preserve">Company ID: 21812764</w:t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person: Nicola Zemanová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General notice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procedure is not suitable for anyone with the conditions listed below.</w:t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any of these apply to you, the procedure cannot be performed.</w:t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 below, you confirm that none of these contraindications apply to you.</w:t>
      </w:r>
    </w:p>
    <w:p w:rsidR="00000000" w:rsidDel="00000000" w:rsidP="00000000" w:rsidRDefault="00000000" w:rsidRPr="00000000" w14:paraId="0000000E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Contraindications (medical conditions that exclude the procedure):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Previous adverse reaction to hyaluronic acid application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Allergy to lidocaine or prilocaine (Emla)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Previous severe allergic reaction (anaphylaxis)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Diabetes mellitus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Hemophilia (bleeding disorder)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of blood-thinning medication (e.g., Warfarin, Godasal, Anopyrin)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Long-term use of systemic corticosteroids (e.g., Prednisone, Medrol)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cancer treatment (e.g., chemotherapy, radiotherapy, biological therapy)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Skin disease or skin manifestations at the application site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Herpes (cold sores)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Acute infections (tonsillitis, flu, cough, cold)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567"/>
          <w:tab w:val="left" w:leader="none" w:pos="10492"/>
        </w:tabs>
        <w:ind w:left="720" w:right="-10.866141732282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Abrasions, bruises, inflammations, or any other injuries at the application site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Previous surgical intervention on the skin at the application site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Genetic tendency to form keloid or hypertrophic scars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Immune disorders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Pregnancy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Breastfeeding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3 days of menstruation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Botox or other injectable treatment at the application site within the last 14 days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Deep peeling or laser treatment at the application site within the last 2 months</w:t>
      </w:r>
    </w:p>
    <w:p w:rsidR="00000000" w:rsidDel="00000000" w:rsidP="00000000" w:rsidRDefault="00000000" w:rsidRPr="00000000" w14:paraId="0000002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Possible reactions after the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procedure is gentle, but temporary symptoms that resolve on their own may occur.</w:t>
      </w:r>
    </w:p>
    <w:p w:rsidR="00000000" w:rsidDel="00000000" w:rsidP="00000000" w:rsidRDefault="00000000" w:rsidRPr="00000000" w14:paraId="00000027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signing, I confirm that I have been informed of the following possible reactions: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Swelling at the application site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Redness or bruising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Temporary asymmetry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Tenderness or pressure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Blister, itching, or burning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Mild skin irritation or reaction to the products used</w:t>
      </w:r>
    </w:p>
    <w:p w:rsidR="00000000" w:rsidDel="00000000" w:rsidP="00000000" w:rsidRDefault="00000000" w:rsidRPr="00000000" w14:paraId="0000002E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confirm that: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understand the listed risks and contraindications.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of the listed contraindications apply to me.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the information I have provided is true.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undergoing the procedure voluntarily and with full awareness.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Frýdek-Místek on ................................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</w:t>
      </w:r>
      <w:r w:rsidDel="00000000" w:rsidR="00000000" w:rsidRPr="00000000">
        <w:rPr>
          <w:sz w:val="24"/>
          <w:szCs w:val="24"/>
          <w:rtl w:val="0"/>
        </w:rPr>
        <w:t xml:space="preserve"> name .................................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 .................................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.................................</w:t>
      </w:r>
    </w:p>
    <w:sectPr>
      <w:headerReference r:id="rId7" w:type="even"/>
      <w:pgSz w:h="16838" w:w="11906" w:orient="portrait"/>
      <w:pgMar w:bottom="1418" w:top="1418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Číslostránky">
    <w:name w:val="Číslo stránky"/>
    <w:basedOn w:val="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+D+as9Z8MK5z7j/WBddp1HYplw==">CgMxLjA4AHIhMS1sbVYxMU1DMm93aVQ0TnRXZXNrMUV2ekhnTVp1VUdk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2016-04-06T05:35:00Z</dcterms:created>
  <dc:creator>briosi</dc:creator>
</cp:coreProperties>
</file>